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32FC9" w14:textId="77777777" w:rsidR="0037291B" w:rsidRDefault="0037291B" w:rsidP="0037291B">
      <w:pPr>
        <w:jc w:val="center"/>
        <w:rPr>
          <w:b/>
          <w:bCs/>
          <w:sz w:val="36"/>
          <w:szCs w:val="36"/>
        </w:rPr>
      </w:pPr>
    </w:p>
    <w:p w14:paraId="7357EDC3" w14:textId="77777777" w:rsidR="00421B4F" w:rsidRPr="00421B4F" w:rsidRDefault="00421B4F" w:rsidP="00421B4F">
      <w:pPr>
        <w:jc w:val="center"/>
        <w:rPr>
          <w:b/>
          <w:bCs/>
          <w:sz w:val="36"/>
          <w:szCs w:val="36"/>
        </w:rPr>
      </w:pPr>
      <w:r w:rsidRPr="00421B4F">
        <w:rPr>
          <w:b/>
          <w:bCs/>
          <w:iCs/>
          <w:sz w:val="36"/>
          <w:szCs w:val="36"/>
        </w:rPr>
        <w:t xml:space="preserve">Uniform Consumer Debt </w:t>
      </w:r>
      <w:r w:rsidRPr="00421B4F">
        <w:rPr>
          <w:b/>
          <w:bCs/>
          <w:sz w:val="36"/>
          <w:szCs w:val="36"/>
        </w:rPr>
        <w:t>Default Judgments Act</w:t>
      </w:r>
    </w:p>
    <w:p w14:paraId="5E6C390E" w14:textId="77777777" w:rsidR="0037291B" w:rsidRPr="00301A32" w:rsidRDefault="0037291B" w:rsidP="0037291B">
      <w:pPr>
        <w:jc w:val="center"/>
        <w:rPr>
          <w:lang w:val="en-CA"/>
        </w:rPr>
      </w:pPr>
    </w:p>
    <w:p w14:paraId="78D5B0D7" w14:textId="77777777" w:rsidR="0037291B" w:rsidRPr="00301A32" w:rsidRDefault="0037291B" w:rsidP="0037291B">
      <w:pPr>
        <w:jc w:val="center"/>
        <w:rPr>
          <w:lang w:val="en-CA"/>
        </w:rPr>
      </w:pPr>
    </w:p>
    <w:p w14:paraId="38EE1161" w14:textId="77777777" w:rsidR="0037291B" w:rsidRPr="00301A32" w:rsidRDefault="0037291B" w:rsidP="0037291B">
      <w:pPr>
        <w:jc w:val="center"/>
      </w:pPr>
    </w:p>
    <w:p w14:paraId="201D9806" w14:textId="77777777" w:rsidR="0037291B" w:rsidRPr="00301A32" w:rsidRDefault="0037291B" w:rsidP="0037291B">
      <w:pPr>
        <w:jc w:val="center"/>
      </w:pPr>
    </w:p>
    <w:p w14:paraId="2A5DD33B" w14:textId="77777777" w:rsidR="0037291B" w:rsidRPr="00301A32" w:rsidRDefault="0037291B" w:rsidP="0037291B">
      <w:pPr>
        <w:jc w:val="center"/>
      </w:pPr>
      <w:r w:rsidRPr="00301A32">
        <w:t>drafted by the</w:t>
      </w:r>
    </w:p>
    <w:p w14:paraId="6C7D48FC" w14:textId="77777777" w:rsidR="0037291B" w:rsidRPr="00301A32" w:rsidRDefault="0037291B" w:rsidP="0037291B">
      <w:pPr>
        <w:jc w:val="center"/>
      </w:pPr>
    </w:p>
    <w:p w14:paraId="1D65E17D" w14:textId="77777777" w:rsidR="0037291B" w:rsidRPr="00301A32" w:rsidRDefault="0037291B" w:rsidP="0037291B">
      <w:pPr>
        <w:jc w:val="center"/>
      </w:pPr>
    </w:p>
    <w:p w14:paraId="6888284A" w14:textId="77777777" w:rsidR="0037291B" w:rsidRPr="00301A32" w:rsidRDefault="0037291B" w:rsidP="0037291B">
      <w:pPr>
        <w:jc w:val="center"/>
      </w:pPr>
    </w:p>
    <w:p w14:paraId="4A7E7B58" w14:textId="77777777" w:rsidR="0037291B" w:rsidRPr="00301A32" w:rsidRDefault="0037291B" w:rsidP="0037291B">
      <w:pPr>
        <w:jc w:val="center"/>
      </w:pPr>
    </w:p>
    <w:p w14:paraId="714EBE5A" w14:textId="77777777" w:rsidR="0037291B" w:rsidRPr="00301A32" w:rsidRDefault="0037291B" w:rsidP="0037291B">
      <w:pPr>
        <w:jc w:val="center"/>
      </w:pPr>
      <w:r w:rsidRPr="00301A32">
        <w:t>NATIONAL CONFERENCE OF COMMISSIONERS</w:t>
      </w:r>
    </w:p>
    <w:p w14:paraId="74E9654C" w14:textId="77777777" w:rsidR="0037291B" w:rsidRPr="00301A32" w:rsidRDefault="0037291B" w:rsidP="0037291B">
      <w:pPr>
        <w:jc w:val="center"/>
      </w:pPr>
      <w:r w:rsidRPr="00301A32">
        <w:t>ON UNIFORM STATE LAWS</w:t>
      </w:r>
    </w:p>
    <w:p w14:paraId="38E01650" w14:textId="77777777" w:rsidR="0037291B" w:rsidRPr="00301A32" w:rsidRDefault="0037291B" w:rsidP="0037291B">
      <w:pPr>
        <w:jc w:val="center"/>
      </w:pPr>
    </w:p>
    <w:p w14:paraId="07C4BEBA" w14:textId="77777777" w:rsidR="0037291B" w:rsidRPr="00301A32" w:rsidRDefault="0037291B" w:rsidP="0037291B">
      <w:pPr>
        <w:jc w:val="center"/>
      </w:pPr>
    </w:p>
    <w:p w14:paraId="21D599DF" w14:textId="77777777" w:rsidR="0037291B" w:rsidRPr="00301A32" w:rsidRDefault="0037291B" w:rsidP="0037291B">
      <w:pPr>
        <w:jc w:val="center"/>
      </w:pPr>
    </w:p>
    <w:p w14:paraId="1A7CD19C" w14:textId="77777777" w:rsidR="0037291B" w:rsidRPr="00301A32" w:rsidRDefault="0037291B" w:rsidP="0037291B">
      <w:pPr>
        <w:jc w:val="center"/>
      </w:pPr>
    </w:p>
    <w:p w14:paraId="41822018" w14:textId="77777777" w:rsidR="0037291B" w:rsidRPr="00301A32" w:rsidRDefault="0037291B" w:rsidP="0037291B">
      <w:pPr>
        <w:jc w:val="center"/>
      </w:pPr>
      <w:r w:rsidRPr="00301A32">
        <w:t>and by it</w:t>
      </w:r>
    </w:p>
    <w:p w14:paraId="38160B11" w14:textId="77777777" w:rsidR="0037291B" w:rsidRPr="00301A32" w:rsidRDefault="0037291B" w:rsidP="0037291B">
      <w:pPr>
        <w:jc w:val="center"/>
      </w:pPr>
    </w:p>
    <w:p w14:paraId="40B3568E" w14:textId="77777777" w:rsidR="0037291B" w:rsidRPr="00301A32" w:rsidRDefault="0037291B" w:rsidP="0037291B">
      <w:pPr>
        <w:jc w:val="center"/>
      </w:pPr>
    </w:p>
    <w:p w14:paraId="3B0C5516" w14:textId="77777777" w:rsidR="0037291B" w:rsidRPr="00301A32" w:rsidRDefault="0037291B" w:rsidP="0037291B">
      <w:pPr>
        <w:jc w:val="center"/>
      </w:pPr>
    </w:p>
    <w:p w14:paraId="6328FC1D" w14:textId="77777777" w:rsidR="0037291B" w:rsidRPr="00301A32" w:rsidRDefault="0037291B" w:rsidP="0037291B">
      <w:pPr>
        <w:jc w:val="center"/>
      </w:pPr>
    </w:p>
    <w:p w14:paraId="365CDD8C" w14:textId="77777777" w:rsidR="0037291B" w:rsidRPr="00301A32" w:rsidRDefault="0037291B" w:rsidP="0037291B">
      <w:pPr>
        <w:jc w:val="center"/>
      </w:pPr>
      <w:r w:rsidRPr="00301A32">
        <w:t>APPROVED AND RECOMMENDED FOR ENACTMENT</w:t>
      </w:r>
    </w:p>
    <w:p w14:paraId="23AC04C0" w14:textId="77777777" w:rsidR="0037291B" w:rsidRPr="00301A32" w:rsidRDefault="0037291B" w:rsidP="0037291B">
      <w:pPr>
        <w:jc w:val="center"/>
      </w:pPr>
      <w:r w:rsidRPr="00301A32">
        <w:t>IN ALL THE STATES</w:t>
      </w:r>
    </w:p>
    <w:p w14:paraId="193EF8C4" w14:textId="77777777" w:rsidR="0037291B" w:rsidRPr="00301A32" w:rsidRDefault="0037291B" w:rsidP="0037291B">
      <w:pPr>
        <w:jc w:val="center"/>
      </w:pPr>
    </w:p>
    <w:p w14:paraId="1FDA47D4" w14:textId="77777777" w:rsidR="0037291B" w:rsidRPr="00301A32" w:rsidRDefault="0037291B" w:rsidP="0037291B">
      <w:pPr>
        <w:jc w:val="center"/>
      </w:pPr>
    </w:p>
    <w:p w14:paraId="14025494" w14:textId="77777777" w:rsidR="0037291B" w:rsidRPr="00301A32" w:rsidRDefault="0037291B" w:rsidP="0037291B">
      <w:pPr>
        <w:jc w:val="center"/>
      </w:pPr>
    </w:p>
    <w:p w14:paraId="38736CF6" w14:textId="77777777" w:rsidR="0037291B" w:rsidRPr="00301A32" w:rsidRDefault="0037291B" w:rsidP="0037291B">
      <w:pPr>
        <w:jc w:val="center"/>
      </w:pPr>
      <w:r w:rsidRPr="00301A32">
        <w:rPr>
          <w:noProof/>
          <w:sz w:val="28"/>
          <w:szCs w:val="28"/>
        </w:rPr>
        <w:drawing>
          <wp:inline distT="0" distB="0" distL="0" distR="0" wp14:anchorId="139381CE" wp14:editId="1CE7809F">
            <wp:extent cx="1019175" cy="1019175"/>
            <wp:effectExtent l="0" t="0" r="9525" b="9525"/>
            <wp:docPr id="1" name="Picture 1" descr="Uniform Law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Law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3F27DFE0" w14:textId="77777777" w:rsidR="0037291B" w:rsidRPr="00301A32" w:rsidRDefault="0037291B" w:rsidP="0037291B">
      <w:pPr>
        <w:jc w:val="center"/>
      </w:pPr>
    </w:p>
    <w:p w14:paraId="77C46B4A" w14:textId="77777777" w:rsidR="0037291B" w:rsidRPr="00301A32" w:rsidRDefault="0037291B" w:rsidP="0037291B">
      <w:pPr>
        <w:jc w:val="center"/>
      </w:pPr>
    </w:p>
    <w:p w14:paraId="4554EAB2" w14:textId="77777777" w:rsidR="0037291B" w:rsidRPr="00301A32" w:rsidRDefault="0037291B" w:rsidP="0037291B">
      <w:pPr>
        <w:jc w:val="center"/>
      </w:pPr>
    </w:p>
    <w:p w14:paraId="65BC8F65" w14:textId="74DCA6A5" w:rsidR="0037291B" w:rsidRPr="00301A32" w:rsidRDefault="0037291B" w:rsidP="0037291B">
      <w:pPr>
        <w:jc w:val="center"/>
        <w:rPr>
          <w:i/>
          <w:iCs/>
          <w:caps/>
        </w:rPr>
      </w:pPr>
      <w:r w:rsidRPr="00301A32">
        <w:rPr>
          <w:i/>
          <w:iCs/>
          <w:caps/>
        </w:rPr>
        <w:t>WITH</w:t>
      </w:r>
      <w:r w:rsidR="0051461E">
        <w:rPr>
          <w:i/>
          <w:iCs/>
          <w:caps/>
        </w:rPr>
        <w:t>OUT</w:t>
      </w:r>
      <w:r w:rsidRPr="00301A32">
        <w:rPr>
          <w:i/>
          <w:iCs/>
          <w:caps/>
        </w:rPr>
        <w:t xml:space="preserve"> </w:t>
      </w:r>
      <w:r w:rsidR="00B20A1A">
        <w:rPr>
          <w:i/>
          <w:iCs/>
          <w:caps/>
        </w:rPr>
        <w:t xml:space="preserve">PREFATORY NOTE AND </w:t>
      </w:r>
      <w:r w:rsidRPr="00301A32">
        <w:rPr>
          <w:i/>
          <w:iCs/>
          <w:caps/>
        </w:rPr>
        <w:t>Comments</w:t>
      </w:r>
    </w:p>
    <w:p w14:paraId="0DD602A4" w14:textId="77777777" w:rsidR="0037291B" w:rsidRPr="00301A32" w:rsidRDefault="0037291B" w:rsidP="0037291B">
      <w:pPr>
        <w:jc w:val="center"/>
        <w:rPr>
          <w:i/>
        </w:rPr>
      </w:pPr>
    </w:p>
    <w:p w14:paraId="66300519" w14:textId="77777777" w:rsidR="0037291B" w:rsidRPr="00301A32" w:rsidRDefault="0037291B" w:rsidP="0037291B">
      <w:pPr>
        <w:jc w:val="center"/>
      </w:pPr>
    </w:p>
    <w:p w14:paraId="5B4080C6" w14:textId="77777777" w:rsidR="0037291B" w:rsidRDefault="0037291B" w:rsidP="0037291B">
      <w:pPr>
        <w:jc w:val="center"/>
      </w:pPr>
    </w:p>
    <w:p w14:paraId="54990CF6" w14:textId="77777777" w:rsidR="0037291B" w:rsidRPr="00301A32" w:rsidRDefault="0037291B" w:rsidP="0037291B">
      <w:pPr>
        <w:jc w:val="center"/>
      </w:pPr>
    </w:p>
    <w:p w14:paraId="0E931BD4" w14:textId="77777777" w:rsidR="0037291B" w:rsidRPr="00301A32" w:rsidRDefault="0037291B" w:rsidP="0037291B">
      <w:pPr>
        <w:jc w:val="center"/>
        <w:rPr>
          <w:sz w:val="20"/>
        </w:rPr>
      </w:pPr>
      <w:r w:rsidRPr="00301A32">
        <w:rPr>
          <w:sz w:val="20"/>
        </w:rPr>
        <w:t>Copyright © 202</w:t>
      </w:r>
      <w:r>
        <w:rPr>
          <w:sz w:val="20"/>
        </w:rPr>
        <w:t>3</w:t>
      </w:r>
    </w:p>
    <w:p w14:paraId="3C9F3B0E" w14:textId="77777777" w:rsidR="0037291B" w:rsidRPr="00301A32" w:rsidRDefault="0037291B" w:rsidP="0037291B">
      <w:pPr>
        <w:jc w:val="center"/>
        <w:rPr>
          <w:sz w:val="20"/>
        </w:rPr>
      </w:pPr>
      <w:r w:rsidRPr="00301A32">
        <w:rPr>
          <w:sz w:val="20"/>
        </w:rPr>
        <w:t>By</w:t>
      </w:r>
    </w:p>
    <w:p w14:paraId="43A953EA" w14:textId="77777777" w:rsidR="0037291B" w:rsidRPr="00301A32" w:rsidRDefault="0037291B" w:rsidP="0037291B">
      <w:pPr>
        <w:jc w:val="center"/>
        <w:rPr>
          <w:sz w:val="20"/>
        </w:rPr>
      </w:pPr>
      <w:r w:rsidRPr="00301A32">
        <w:rPr>
          <w:sz w:val="20"/>
        </w:rPr>
        <w:t>NATIONAL CONFERENCE OF COMMISSIONERS</w:t>
      </w:r>
    </w:p>
    <w:p w14:paraId="52050AF4" w14:textId="77777777" w:rsidR="0037291B" w:rsidRDefault="0037291B" w:rsidP="0037291B">
      <w:pPr>
        <w:jc w:val="center"/>
        <w:rPr>
          <w:sz w:val="20"/>
        </w:rPr>
      </w:pPr>
      <w:r w:rsidRPr="00301A32">
        <w:rPr>
          <w:sz w:val="20"/>
        </w:rPr>
        <w:t>ON UNIFORM STATE LAWS</w:t>
      </w:r>
    </w:p>
    <w:p w14:paraId="26820F67" w14:textId="77777777" w:rsidR="0037291B" w:rsidRDefault="0037291B" w:rsidP="0037291B">
      <w:pPr>
        <w:jc w:val="center"/>
        <w:rPr>
          <w:sz w:val="20"/>
        </w:rPr>
      </w:pPr>
    </w:p>
    <w:p w14:paraId="799E9973" w14:textId="77777777" w:rsidR="0051461E" w:rsidRDefault="0037291B" w:rsidP="0037291B">
      <w:pPr>
        <w:jc w:val="right"/>
        <w:rPr>
          <w:sz w:val="20"/>
        </w:rPr>
        <w:sectPr w:rsidR="0051461E" w:rsidSect="006B1954">
          <w:footerReference w:type="default" r:id="rId12"/>
          <w:pgSz w:w="12240" w:h="15840"/>
          <w:pgMar w:top="1440" w:right="1440" w:bottom="1440" w:left="1440" w:header="720" w:footer="720" w:gutter="0"/>
          <w:pgNumType w:start="5"/>
          <w:cols w:space="720"/>
          <w:docGrid w:linePitch="326"/>
        </w:sectPr>
      </w:pPr>
      <w:r>
        <w:rPr>
          <w:sz w:val="20"/>
        </w:rPr>
        <w:t>October 27, 2023</w:t>
      </w:r>
    </w:p>
    <w:p w14:paraId="0EC87569" w14:textId="77777777" w:rsidR="001B0951" w:rsidRDefault="00B20A1A" w:rsidP="00886E0E">
      <w:pPr>
        <w:spacing w:line="480" w:lineRule="auto"/>
        <w:jc w:val="center"/>
        <w:rPr>
          <w:b/>
          <w:bCs/>
          <w:szCs w:val="24"/>
        </w:rPr>
      </w:pPr>
      <w:bookmarkStart w:id="0" w:name="_Toc64459489"/>
      <w:bookmarkStart w:id="1" w:name="_Toc64459509"/>
      <w:bookmarkStart w:id="2" w:name="_Toc64459626"/>
      <w:r>
        <w:rPr>
          <w:b/>
          <w:bCs/>
          <w:iCs/>
          <w:szCs w:val="24"/>
        </w:rPr>
        <w:lastRenderedPageBreak/>
        <w:t xml:space="preserve">Uniform Consumer Debt </w:t>
      </w:r>
      <w:r>
        <w:rPr>
          <w:b/>
          <w:bCs/>
          <w:szCs w:val="24"/>
        </w:rPr>
        <w:t>Default Judgments Act</w:t>
      </w:r>
    </w:p>
    <w:p w14:paraId="0EC8756A" w14:textId="77777777" w:rsidR="001B0951" w:rsidRDefault="00B20A1A" w:rsidP="00886E0E">
      <w:pPr>
        <w:pStyle w:val="Heading1"/>
        <w:ind w:firstLine="720"/>
      </w:pPr>
      <w:bookmarkStart w:id="3" w:name="_Toc149306708"/>
      <w:r>
        <w:t>Section 1. Title</w:t>
      </w:r>
      <w:bookmarkEnd w:id="0"/>
      <w:bookmarkEnd w:id="1"/>
      <w:bookmarkEnd w:id="2"/>
      <w:bookmarkEnd w:id="3"/>
    </w:p>
    <w:p w14:paraId="0EC8756B" w14:textId="77777777" w:rsidR="001B0951" w:rsidRDefault="00B20A1A" w:rsidP="00886E0E">
      <w:pPr>
        <w:spacing w:line="480" w:lineRule="auto"/>
        <w:ind w:firstLine="720"/>
        <w:rPr>
          <w:rFonts w:cs="Times New Roman"/>
          <w:szCs w:val="24"/>
        </w:rPr>
      </w:pPr>
      <w:r>
        <w:rPr>
          <w:rFonts w:cs="Times New Roman"/>
          <w:szCs w:val="24"/>
        </w:rPr>
        <w:t xml:space="preserve">This [act] may be cited as the </w:t>
      </w:r>
      <w:r>
        <w:rPr>
          <w:iCs/>
          <w:szCs w:val="24"/>
        </w:rPr>
        <w:t>Uniform</w:t>
      </w:r>
      <w:r>
        <w:rPr>
          <w:b/>
          <w:bCs/>
          <w:iCs/>
          <w:szCs w:val="24"/>
        </w:rPr>
        <w:t xml:space="preserve"> </w:t>
      </w:r>
      <w:r>
        <w:rPr>
          <w:rFonts w:cs="Times New Roman"/>
          <w:szCs w:val="24"/>
        </w:rPr>
        <w:t>Consumer Debt Default Judgments Act.</w:t>
      </w:r>
    </w:p>
    <w:p w14:paraId="0EC8756C" w14:textId="77777777" w:rsidR="001B0951" w:rsidRDefault="00B20A1A" w:rsidP="00886E0E">
      <w:pPr>
        <w:pStyle w:val="Heading1"/>
        <w:ind w:firstLine="720"/>
      </w:pPr>
      <w:bookmarkStart w:id="4" w:name="_Toc64459490"/>
      <w:bookmarkStart w:id="5" w:name="_Toc64459510"/>
      <w:bookmarkStart w:id="6" w:name="_Toc64459627"/>
      <w:bookmarkStart w:id="7" w:name="_Toc149306709"/>
      <w:bookmarkStart w:id="8" w:name="_Hlk135658872"/>
      <w:bookmarkStart w:id="9" w:name="_Hlk135658944"/>
      <w:r>
        <w:t>Section 2. Definitions</w:t>
      </w:r>
      <w:bookmarkEnd w:id="4"/>
      <w:bookmarkEnd w:id="5"/>
      <w:bookmarkEnd w:id="6"/>
      <w:bookmarkEnd w:id="7"/>
    </w:p>
    <w:p w14:paraId="0EC8756D" w14:textId="77777777" w:rsidR="001B0951" w:rsidRDefault="00B20A1A" w:rsidP="00886E0E">
      <w:pPr>
        <w:spacing w:line="480" w:lineRule="auto"/>
        <w:ind w:firstLine="720"/>
        <w:rPr>
          <w:rFonts w:cs="Times New Roman"/>
          <w:szCs w:val="24"/>
        </w:rPr>
      </w:pPr>
      <w:r>
        <w:rPr>
          <w:rFonts w:cs="Times New Roman"/>
          <w:szCs w:val="24"/>
        </w:rPr>
        <w:t>In this [act]:</w:t>
      </w:r>
    </w:p>
    <w:p w14:paraId="0EC8756E" w14:textId="77777777" w:rsidR="001B0951" w:rsidRDefault="00B20A1A" w:rsidP="00886E0E">
      <w:pPr>
        <w:spacing w:line="480" w:lineRule="auto"/>
        <w:ind w:firstLine="1440"/>
        <w:rPr>
          <w:rFonts w:cs="Times New Roman"/>
          <w:szCs w:val="24"/>
        </w:rPr>
      </w:pPr>
      <w:r>
        <w:rPr>
          <w:rFonts w:cs="Times New Roman"/>
          <w:szCs w:val="24"/>
        </w:rPr>
        <w:t>(1) “Charge off” means a creditor’s removal of a consumer debt as an asset from the creditor’s financial records.</w:t>
      </w:r>
    </w:p>
    <w:p w14:paraId="0EC8756F" w14:textId="77777777" w:rsidR="001B0951" w:rsidRDefault="00B20A1A" w:rsidP="00886E0E">
      <w:pPr>
        <w:spacing w:line="480" w:lineRule="auto"/>
        <w:ind w:firstLine="1440"/>
        <w:rPr>
          <w:rFonts w:cs="Times New Roman"/>
          <w:szCs w:val="24"/>
        </w:rPr>
      </w:pPr>
      <w:r>
        <w:rPr>
          <w:rFonts w:cs="Times New Roman"/>
          <w:szCs w:val="24"/>
        </w:rPr>
        <w:t>(2) “Consumer” means an individual named as a defendant in an action for collection of a consumer debt to which this [act] applies.</w:t>
      </w:r>
    </w:p>
    <w:p w14:paraId="0EC87570" w14:textId="77777777" w:rsidR="001B0951" w:rsidRDefault="00B20A1A" w:rsidP="00886E0E">
      <w:pPr>
        <w:spacing w:line="480" w:lineRule="auto"/>
        <w:ind w:firstLine="1440"/>
        <w:rPr>
          <w:rFonts w:cs="Times New Roman"/>
          <w:szCs w:val="24"/>
        </w:rPr>
      </w:pPr>
      <w:r>
        <w:rPr>
          <w:rFonts w:cs="Times New Roman"/>
          <w:szCs w:val="24"/>
        </w:rPr>
        <w:t>(3) “Consumer debt” means an obligation or alleged obligation of an individual to pay money that arises out of a transaction in which the money, property, insurance, or service that is the subject of the transaction is primarily for a personal, family, or household purpose.</w:t>
      </w:r>
    </w:p>
    <w:p w14:paraId="0EC87571" w14:textId="77777777" w:rsidR="001B0951" w:rsidRDefault="00B20A1A" w:rsidP="00886E0E">
      <w:pPr>
        <w:spacing w:line="480" w:lineRule="auto"/>
        <w:ind w:firstLine="1440"/>
        <w:rPr>
          <w:rFonts w:cs="Times New Roman"/>
          <w:color w:val="333333"/>
          <w:szCs w:val="24"/>
          <w:shd w:val="clear" w:color="auto" w:fill="FFFFFF"/>
        </w:rPr>
      </w:pPr>
      <w:r>
        <w:rPr>
          <w:rFonts w:cs="Times New Roman"/>
          <w:szCs w:val="24"/>
        </w:rPr>
        <w:t>(4) “Creditor” means a person to which a consumer debt is owed at the time of charge off or, if the debt was not charged off, at the time of default.</w:t>
      </w:r>
    </w:p>
    <w:p w14:paraId="0EC87572" w14:textId="77777777" w:rsidR="001B0951" w:rsidRDefault="00B20A1A" w:rsidP="00886E0E">
      <w:pPr>
        <w:spacing w:line="480" w:lineRule="auto"/>
        <w:ind w:firstLine="1440"/>
        <w:rPr>
          <w:rFonts w:cs="Times New Roman"/>
          <w:szCs w:val="24"/>
        </w:rPr>
      </w:pPr>
      <w:r>
        <w:rPr>
          <w:rFonts w:cs="Times New Roman"/>
          <w:szCs w:val="24"/>
        </w:rPr>
        <w:t>(5) “Default”, except in the term default judgment, means a failure to satisfy a consumer debt that gives rise to an action to which this [act] applies.</w:t>
      </w:r>
    </w:p>
    <w:p w14:paraId="0EC87573" w14:textId="77777777" w:rsidR="001B0951" w:rsidRDefault="00B20A1A" w:rsidP="00886E0E">
      <w:pPr>
        <w:spacing w:line="480" w:lineRule="auto"/>
        <w:ind w:firstLine="1440"/>
        <w:rPr>
          <w:rFonts w:cs="Times New Roman"/>
          <w:szCs w:val="24"/>
        </w:rPr>
      </w:pPr>
      <w:r>
        <w:rPr>
          <w:rFonts w:cs="Times New Roman"/>
          <w:szCs w:val="24"/>
        </w:rPr>
        <w:t>(6) “Electronic” means relating to technology having electrical, digital, magnetic, wireless, optical, electromagnetic, or similar capabilities.</w:t>
      </w:r>
    </w:p>
    <w:p w14:paraId="0EC87574" w14:textId="77777777" w:rsidR="001B0951" w:rsidRDefault="00B20A1A" w:rsidP="00886E0E">
      <w:pPr>
        <w:spacing w:line="480" w:lineRule="auto"/>
        <w:ind w:firstLine="1440"/>
        <w:rPr>
          <w:rFonts w:cs="Times New Roman"/>
          <w:szCs w:val="24"/>
        </w:rPr>
      </w:pPr>
      <w:r>
        <w:rPr>
          <w:rFonts w:cs="Times New Roman"/>
          <w:szCs w:val="24"/>
        </w:rPr>
        <w:t>(7) “Finance charge” has the meaning in Section 106 of the Truth in Lending Act, 15 U.S.C. Section 1605[, as amended].</w:t>
      </w:r>
    </w:p>
    <w:p w14:paraId="0EC87575" w14:textId="77777777" w:rsidR="001B0951" w:rsidRDefault="00B20A1A" w:rsidP="00886E0E">
      <w:pPr>
        <w:spacing w:line="480" w:lineRule="auto"/>
        <w:ind w:firstLine="1440"/>
        <w:rPr>
          <w:rFonts w:cs="Times New Roman"/>
          <w:szCs w:val="24"/>
        </w:rPr>
      </w:pPr>
      <w:bookmarkStart w:id="10" w:name="_Hlk104563645"/>
      <w:r>
        <w:rPr>
          <w:rFonts w:cs="Times New Roman"/>
          <w:szCs w:val="24"/>
        </w:rPr>
        <w:t xml:space="preserve">(8) </w:t>
      </w:r>
      <w:bookmarkEnd w:id="10"/>
      <w:r>
        <w:rPr>
          <w:rFonts w:cs="Times New Roman"/>
          <w:szCs w:val="24"/>
        </w:rPr>
        <w:t xml:space="preserve">“Outstanding balance” means the amount owed on a consumer debt: </w:t>
      </w:r>
    </w:p>
    <w:p w14:paraId="0EC87576" w14:textId="77777777" w:rsidR="001B0951" w:rsidRDefault="00B20A1A" w:rsidP="00886E0E">
      <w:pPr>
        <w:spacing w:line="480" w:lineRule="auto"/>
        <w:ind w:firstLine="2160"/>
        <w:rPr>
          <w:rFonts w:cs="Times New Roman"/>
          <w:szCs w:val="24"/>
        </w:rPr>
      </w:pPr>
      <w:r>
        <w:rPr>
          <w:rFonts w:cs="Times New Roman"/>
          <w:szCs w:val="24"/>
        </w:rPr>
        <w:t>(A) at the time of charge off or, if the debt was not charged off, at the time of default; or</w:t>
      </w:r>
    </w:p>
    <w:p w14:paraId="0EC87577" w14:textId="77777777" w:rsidR="001B0951" w:rsidRDefault="00B20A1A" w:rsidP="00886E0E">
      <w:pPr>
        <w:spacing w:line="480" w:lineRule="auto"/>
        <w:ind w:firstLine="2160"/>
        <w:rPr>
          <w:rFonts w:cs="Times New Roman"/>
          <w:szCs w:val="24"/>
        </w:rPr>
      </w:pPr>
      <w:r>
        <w:rPr>
          <w:rFonts w:cs="Times New Roman"/>
          <w:szCs w:val="24"/>
        </w:rPr>
        <w:lastRenderedPageBreak/>
        <w:t>(B) after disposition of property that secured the debt.</w:t>
      </w:r>
    </w:p>
    <w:p w14:paraId="0EC87578" w14:textId="77777777" w:rsidR="001B0951" w:rsidRDefault="00B20A1A" w:rsidP="00886E0E">
      <w:pPr>
        <w:spacing w:line="480" w:lineRule="auto"/>
        <w:ind w:firstLine="1440"/>
      </w:pPr>
      <w:r>
        <w:rPr>
          <w:rFonts w:cs="Times New Roman"/>
          <w:szCs w:val="24"/>
        </w:rPr>
        <w:t xml:space="preserve">(9) </w:t>
      </w:r>
      <w:r>
        <w:t xml:space="preserve">“Person” means an individual, estate, business or nonprofit entity, government or governmental subdivision, agency, or instrumentality, or other legal entity. </w:t>
      </w:r>
    </w:p>
    <w:p w14:paraId="0EC87579" w14:textId="77777777" w:rsidR="001B0951" w:rsidRDefault="00B20A1A" w:rsidP="00886E0E">
      <w:pPr>
        <w:spacing w:line="480" w:lineRule="auto"/>
        <w:ind w:firstLine="1440"/>
        <w:rPr>
          <w:rFonts w:cs="Times New Roman"/>
          <w:szCs w:val="24"/>
        </w:rPr>
      </w:pPr>
      <w:r>
        <w:rPr>
          <w:rFonts w:cs="Times New Roman"/>
          <w:szCs w:val="24"/>
        </w:rPr>
        <w:t>(10) “Record” means information:</w:t>
      </w:r>
    </w:p>
    <w:p w14:paraId="0EC8757A" w14:textId="77777777" w:rsidR="001B0951" w:rsidRDefault="00B20A1A" w:rsidP="00886E0E">
      <w:pPr>
        <w:spacing w:line="480" w:lineRule="auto"/>
        <w:ind w:firstLine="2160"/>
        <w:rPr>
          <w:rFonts w:cs="Times New Roman"/>
          <w:szCs w:val="24"/>
        </w:rPr>
      </w:pPr>
      <w:r>
        <w:rPr>
          <w:rFonts w:cs="Times New Roman"/>
          <w:szCs w:val="24"/>
        </w:rPr>
        <w:t>(A) inscribed on a tangible medium; or</w:t>
      </w:r>
    </w:p>
    <w:p w14:paraId="0EC8757B" w14:textId="77777777" w:rsidR="001B0951" w:rsidRDefault="00B20A1A" w:rsidP="00886E0E">
      <w:pPr>
        <w:spacing w:line="480" w:lineRule="auto"/>
        <w:ind w:firstLine="2160"/>
        <w:rPr>
          <w:rFonts w:cs="Times New Roman"/>
          <w:szCs w:val="24"/>
        </w:rPr>
      </w:pPr>
      <w:r>
        <w:rPr>
          <w:rFonts w:cs="Times New Roman"/>
          <w:szCs w:val="24"/>
        </w:rPr>
        <w:t>(B) stored in an electronic or other medium and retrievable in perceivable form.</w:t>
      </w:r>
    </w:p>
    <w:p w14:paraId="0EC8757C" w14:textId="77777777" w:rsidR="001B0951" w:rsidRDefault="00B20A1A" w:rsidP="00886E0E">
      <w:pPr>
        <w:spacing w:line="480" w:lineRule="auto"/>
        <w:ind w:firstLine="1440"/>
        <w:rPr>
          <w:rFonts w:cs="Times New Roman"/>
          <w:szCs w:val="24"/>
        </w:rPr>
      </w:pPr>
      <w:r>
        <w:rPr>
          <w:rFonts w:cs="Times New Roman"/>
          <w:szCs w:val="24"/>
        </w:rPr>
        <w:t>(11) “Secured consumer debt” means a consumer debt secured by real or personal property.</w:t>
      </w:r>
    </w:p>
    <w:p w14:paraId="0EC8757D" w14:textId="77777777" w:rsidR="001B0951" w:rsidRDefault="00B20A1A" w:rsidP="00886E0E">
      <w:pPr>
        <w:spacing w:line="480" w:lineRule="auto"/>
        <w:ind w:firstLine="1440"/>
        <w:rPr>
          <w:rFonts w:cs="Times New Roman"/>
          <w:szCs w:val="24"/>
        </w:rPr>
      </w:pPr>
      <w:r>
        <w:rPr>
          <w:rFonts w:cs="Times New Roman"/>
          <w:szCs w:val="24"/>
        </w:rPr>
        <w:t>(12) “Sign” means, with present intent to authenticate or adopt a record:</w:t>
      </w:r>
    </w:p>
    <w:p w14:paraId="0EC8757E" w14:textId="77777777" w:rsidR="001B0951" w:rsidRDefault="00B20A1A" w:rsidP="00886E0E">
      <w:pPr>
        <w:spacing w:line="480" w:lineRule="auto"/>
        <w:ind w:firstLine="2160"/>
        <w:rPr>
          <w:rFonts w:cs="Times New Roman"/>
          <w:szCs w:val="24"/>
        </w:rPr>
      </w:pPr>
      <w:r>
        <w:rPr>
          <w:rFonts w:cs="Times New Roman"/>
          <w:szCs w:val="24"/>
        </w:rPr>
        <w:t>(A) execute or adopt a tangible symbol; or</w:t>
      </w:r>
    </w:p>
    <w:p w14:paraId="0EC8757F" w14:textId="77777777" w:rsidR="001B0951" w:rsidRDefault="00B20A1A" w:rsidP="00886E0E">
      <w:pPr>
        <w:spacing w:line="480" w:lineRule="auto"/>
        <w:ind w:firstLine="2160"/>
        <w:rPr>
          <w:rFonts w:cs="Times New Roman"/>
          <w:szCs w:val="24"/>
        </w:rPr>
      </w:pPr>
      <w:r>
        <w:rPr>
          <w:rFonts w:cs="Times New Roman"/>
          <w:szCs w:val="24"/>
        </w:rPr>
        <w:t>(B) attach to or logically associate with the record an electronic symbol, sound, or process.</w:t>
      </w:r>
    </w:p>
    <w:p w14:paraId="0EC87580" w14:textId="77777777" w:rsidR="001B0951" w:rsidRDefault="00B20A1A" w:rsidP="00886E0E">
      <w:pPr>
        <w:spacing w:line="480" w:lineRule="auto"/>
        <w:ind w:firstLine="1440"/>
        <w:rPr>
          <w:rFonts w:cs="Times New Roman"/>
          <w:color w:val="222222"/>
          <w:shd w:val="clear" w:color="auto" w:fill="FFFFFF"/>
        </w:rPr>
      </w:pPr>
      <w:r>
        <w:rPr>
          <w:rFonts w:cs="Times New Roman"/>
          <w:szCs w:val="24"/>
        </w:rPr>
        <w:t xml:space="preserve">(13) </w:t>
      </w:r>
      <w:r>
        <w:rPr>
          <w:rFonts w:cs="Times New Roman"/>
          <w:color w:val="222222"/>
          <w:shd w:val="clear" w:color="auto" w:fill="FFFFFF"/>
        </w:rPr>
        <w:t xml:space="preserve">“Unsecured consumer debt” means a consumer debt not secured by real or personal property. </w:t>
      </w:r>
    </w:p>
    <w:p w14:paraId="0EC87581" w14:textId="77777777" w:rsidR="001B0951" w:rsidRDefault="00B20A1A" w:rsidP="00886E0E">
      <w:pPr>
        <w:spacing w:after="240"/>
        <w:rPr>
          <w:i/>
          <w:iCs/>
        </w:rPr>
      </w:pPr>
      <w:r>
        <w:rPr>
          <w:b/>
          <w:i/>
          <w:iCs/>
        </w:rPr>
        <w:t>Legislative Note:</w:t>
      </w:r>
      <w:r>
        <w:rPr>
          <w:i/>
          <w:iCs/>
        </w:rPr>
        <w:t xml:space="preserve"> It is the intent of this act to incorporate future amendments to the federal law cited in paragraph (7) and Section 9. A state in which the constitution or other law does not permit incorporation of future amendments when a federal statute is incorporated into state law should omit the phrase “as amended.” A state in which, in the absence of a legislative declaration, future amendments are incorporated into state law also should omit the phrase.</w:t>
      </w:r>
    </w:p>
    <w:p w14:paraId="0EC8758B" w14:textId="77777777" w:rsidR="001B0951" w:rsidRDefault="00B20A1A" w:rsidP="00886E0E">
      <w:pPr>
        <w:pStyle w:val="Heading1"/>
        <w:ind w:firstLine="720"/>
      </w:pPr>
      <w:bookmarkStart w:id="11" w:name="_Toc64459491"/>
      <w:bookmarkStart w:id="12" w:name="_Toc64459511"/>
      <w:bookmarkStart w:id="13" w:name="_Toc64459628"/>
      <w:bookmarkStart w:id="14" w:name="_Toc149306710"/>
      <w:r>
        <w:t>Section 3. Scope</w:t>
      </w:r>
      <w:bookmarkEnd w:id="11"/>
      <w:bookmarkEnd w:id="12"/>
      <w:bookmarkEnd w:id="13"/>
      <w:bookmarkEnd w:id="14"/>
    </w:p>
    <w:p w14:paraId="0EC8758C" w14:textId="77777777" w:rsidR="001B0951" w:rsidRDefault="00B20A1A" w:rsidP="00886E0E">
      <w:pPr>
        <w:spacing w:line="480" w:lineRule="auto"/>
        <w:ind w:firstLine="720"/>
      </w:pPr>
      <w:r>
        <w:t>(a) Except as provided in subsection (b), this [act] applies to the award of a default judgment in an action for collection of:</w:t>
      </w:r>
    </w:p>
    <w:p w14:paraId="0EC8758D" w14:textId="77777777" w:rsidR="001B0951" w:rsidRDefault="00B20A1A" w:rsidP="00886E0E">
      <w:pPr>
        <w:spacing w:line="480" w:lineRule="auto"/>
        <w:ind w:firstLine="1440"/>
      </w:pPr>
      <w:r>
        <w:t>(1) an unsecured consumer debt;</w:t>
      </w:r>
    </w:p>
    <w:p w14:paraId="0EC8758E" w14:textId="77777777" w:rsidR="001B0951" w:rsidRDefault="00B20A1A" w:rsidP="00886E0E">
      <w:pPr>
        <w:spacing w:line="480" w:lineRule="auto"/>
        <w:ind w:firstLine="1440"/>
      </w:pPr>
      <w:r>
        <w:t xml:space="preserve">(2) a secured consumer debt if the action is brought solely to obtain a money judgment; or </w:t>
      </w:r>
    </w:p>
    <w:p w14:paraId="0EC8758F" w14:textId="77777777" w:rsidR="001B0951" w:rsidRDefault="00B20A1A" w:rsidP="00886E0E">
      <w:pPr>
        <w:shd w:val="clear" w:color="auto" w:fill="FFFFFF"/>
        <w:spacing w:line="480" w:lineRule="auto"/>
        <w:ind w:firstLine="1440"/>
        <w:rPr>
          <w:rFonts w:eastAsia="Times New Roman" w:cs="Times New Roman"/>
          <w:color w:val="222222"/>
          <w:szCs w:val="24"/>
        </w:rPr>
      </w:pPr>
      <w:r>
        <w:rPr>
          <w:rFonts w:eastAsia="Times New Roman" w:cs="Times New Roman"/>
          <w:color w:val="222222"/>
          <w:szCs w:val="24"/>
        </w:rPr>
        <w:lastRenderedPageBreak/>
        <w:t>(3) a deficiency that remains after disposition of property that secured a consumer debt.</w:t>
      </w:r>
    </w:p>
    <w:p w14:paraId="0EC87590" w14:textId="77777777" w:rsidR="001B0951" w:rsidRDefault="00B20A1A" w:rsidP="00886E0E">
      <w:pPr>
        <w:shd w:val="clear" w:color="auto" w:fill="FFFFFF"/>
        <w:spacing w:line="480" w:lineRule="auto"/>
        <w:ind w:firstLine="720"/>
        <w:rPr>
          <w:rFonts w:eastAsia="Times New Roman" w:cs="Times New Roman"/>
          <w:color w:val="222222"/>
          <w:szCs w:val="24"/>
        </w:rPr>
      </w:pPr>
      <w:r>
        <w:rPr>
          <w:rFonts w:eastAsia="Times New Roman" w:cs="Times New Roman"/>
          <w:color w:val="222222"/>
          <w:szCs w:val="24"/>
        </w:rPr>
        <w:t>(b) This [act] does not apply to:</w:t>
      </w:r>
    </w:p>
    <w:p w14:paraId="0EC87591" w14:textId="77777777" w:rsidR="001B0951" w:rsidRDefault="00B20A1A" w:rsidP="00886E0E">
      <w:pPr>
        <w:shd w:val="clear" w:color="auto" w:fill="FFFFFF"/>
        <w:spacing w:line="480" w:lineRule="auto"/>
        <w:ind w:firstLine="1440"/>
        <w:rPr>
          <w:rFonts w:eastAsia="Times New Roman" w:cs="Times New Roman"/>
          <w:color w:val="222222"/>
          <w:szCs w:val="24"/>
        </w:rPr>
      </w:pPr>
      <w:r>
        <w:rPr>
          <w:rFonts w:eastAsia="Times New Roman" w:cs="Times New Roman"/>
          <w:color w:val="222222"/>
          <w:szCs w:val="24"/>
        </w:rPr>
        <w:t>(1) an action to take possession of or dispose of real or personal property, even if the action includes a request for a money judgment; or</w:t>
      </w:r>
    </w:p>
    <w:p w14:paraId="0EC87592" w14:textId="77777777" w:rsidR="001B0951" w:rsidRDefault="00B20A1A" w:rsidP="00886E0E">
      <w:pPr>
        <w:shd w:val="clear" w:color="auto" w:fill="FFFFFF"/>
        <w:spacing w:line="480" w:lineRule="auto"/>
        <w:ind w:left="86" w:firstLine="1440"/>
        <w:rPr>
          <w:rFonts w:eastAsia="Times New Roman" w:cs="Times New Roman"/>
          <w:color w:val="222222"/>
          <w:szCs w:val="24"/>
        </w:rPr>
      </w:pPr>
      <w:r>
        <w:rPr>
          <w:rFonts w:eastAsia="Times New Roman" w:cs="Times New Roman"/>
          <w:color w:val="222222"/>
          <w:szCs w:val="24"/>
        </w:rPr>
        <w:t>(2) an action to collect a debt owed to a government, governmental subdivision, or agency in which the government, governmental subdivision, or agency is the plaintiff.</w:t>
      </w:r>
    </w:p>
    <w:p w14:paraId="0EC87598" w14:textId="77777777" w:rsidR="001B0951" w:rsidRDefault="00B20A1A" w:rsidP="00886E0E">
      <w:pPr>
        <w:pStyle w:val="Heading1"/>
        <w:ind w:firstLine="720"/>
      </w:pPr>
      <w:bookmarkStart w:id="15" w:name="_Toc149306711"/>
      <w:bookmarkStart w:id="16" w:name="_Toc64459492"/>
      <w:bookmarkStart w:id="17" w:name="_Toc64459512"/>
      <w:bookmarkStart w:id="18" w:name="_Toc64459629"/>
      <w:bookmarkEnd w:id="8"/>
      <w:r>
        <w:t>Section 4. [Complaint] Requirements</w:t>
      </w:r>
      <w:bookmarkEnd w:id="15"/>
      <w:r>
        <w:t xml:space="preserve"> </w:t>
      </w:r>
      <w:bookmarkEnd w:id="16"/>
      <w:bookmarkEnd w:id="17"/>
      <w:bookmarkEnd w:id="18"/>
    </w:p>
    <w:p w14:paraId="0EC87599" w14:textId="77777777" w:rsidR="001B0951" w:rsidRDefault="00B20A1A" w:rsidP="00886E0E">
      <w:pPr>
        <w:tabs>
          <w:tab w:val="left" w:pos="720"/>
        </w:tabs>
        <w:spacing w:line="480" w:lineRule="auto"/>
        <w:ind w:firstLine="720"/>
        <w:contextualSpacing/>
        <w:rPr>
          <w:rFonts w:cs="Times New Roman"/>
          <w:szCs w:val="24"/>
        </w:rPr>
      </w:pPr>
      <w:r>
        <w:rPr>
          <w:rFonts w:cs="Times New Roman"/>
          <w:szCs w:val="24"/>
        </w:rPr>
        <w:t>(a) A default judgment in an action to which this [act] applies may be entered only if the [complaint] or amended [complaint] complies with this section and includes the notice required under Section 5.</w:t>
      </w:r>
    </w:p>
    <w:p w14:paraId="0EC8759A" w14:textId="77777777" w:rsidR="001B0951" w:rsidRDefault="00B20A1A" w:rsidP="00886E0E">
      <w:pPr>
        <w:tabs>
          <w:tab w:val="left" w:pos="720"/>
        </w:tabs>
        <w:spacing w:line="480" w:lineRule="auto"/>
        <w:ind w:firstLine="720"/>
        <w:contextualSpacing/>
        <w:rPr>
          <w:rFonts w:cs="Times New Roman"/>
          <w:szCs w:val="24"/>
        </w:rPr>
      </w:pPr>
      <w:r>
        <w:rPr>
          <w:rFonts w:cs="Times New Roman"/>
          <w:szCs w:val="24"/>
        </w:rPr>
        <w:t>(b) The [complaint] or amended [complaint] must state:</w:t>
      </w:r>
    </w:p>
    <w:p w14:paraId="0EC8759B" w14:textId="77777777" w:rsidR="001B0951" w:rsidRDefault="00B20A1A" w:rsidP="00886E0E">
      <w:pPr>
        <w:spacing w:line="480" w:lineRule="auto"/>
        <w:ind w:firstLine="1440"/>
        <w:rPr>
          <w:rFonts w:cs="Times New Roman"/>
          <w:szCs w:val="24"/>
        </w:rPr>
      </w:pPr>
      <w:r>
        <w:rPr>
          <w:rFonts w:cs="Times New Roman"/>
          <w:szCs w:val="24"/>
        </w:rPr>
        <w:t xml:space="preserve">(1) each name and address of the consumer in the records of the creditor at the time </w:t>
      </w:r>
      <w:r>
        <w:rPr>
          <w:rFonts w:cs="Times New Roman"/>
          <w:szCs w:val="24"/>
        </w:rPr>
        <w:t>of charge off or, if the consumer debt was not charged off, at the time of default;</w:t>
      </w:r>
    </w:p>
    <w:p w14:paraId="0EC8759C" w14:textId="77777777" w:rsidR="001B0951" w:rsidRDefault="00B20A1A" w:rsidP="00886E0E">
      <w:pPr>
        <w:spacing w:line="480" w:lineRule="auto"/>
        <w:ind w:firstLine="1440"/>
        <w:rPr>
          <w:rFonts w:cs="Times New Roman"/>
          <w:szCs w:val="24"/>
        </w:rPr>
      </w:pPr>
      <w:r>
        <w:rPr>
          <w:rFonts w:cs="Times New Roman"/>
          <w:szCs w:val="24"/>
        </w:rPr>
        <w:t>(2)</w:t>
      </w:r>
      <w:r>
        <w:rPr>
          <w:rFonts w:cs="Times New Roman"/>
          <w:color w:val="FF0000"/>
          <w:szCs w:val="24"/>
        </w:rPr>
        <w:t xml:space="preserve"> </w:t>
      </w:r>
      <w:r>
        <w:rPr>
          <w:rFonts w:cs="Times New Roman"/>
          <w:szCs w:val="24"/>
        </w:rPr>
        <w:t>the name of the creditor, including any merchant brand, affinity brand, or facility name associated with the debt;</w:t>
      </w:r>
    </w:p>
    <w:p w14:paraId="0EC8759D" w14:textId="77777777" w:rsidR="001B0951" w:rsidRDefault="00B20A1A" w:rsidP="00886E0E">
      <w:pPr>
        <w:tabs>
          <w:tab w:val="left" w:pos="720"/>
          <w:tab w:val="left" w:pos="810"/>
          <w:tab w:val="left" w:pos="1080"/>
        </w:tabs>
        <w:spacing w:line="480" w:lineRule="auto"/>
        <w:ind w:firstLine="1440"/>
        <w:rPr>
          <w:rFonts w:cs="Times New Roman"/>
          <w:szCs w:val="24"/>
        </w:rPr>
      </w:pPr>
      <w:r>
        <w:rPr>
          <w:rFonts w:cs="Times New Roman"/>
          <w:szCs w:val="24"/>
        </w:rPr>
        <w:t>(3) at least the last four digits of the account number or other account identifier used in communicating with the consumer before charge off or, if the debt was not charged off, before default;</w:t>
      </w:r>
    </w:p>
    <w:p w14:paraId="0EC8759E" w14:textId="77777777" w:rsidR="001B0951" w:rsidRDefault="00B20A1A" w:rsidP="00886E0E">
      <w:pPr>
        <w:tabs>
          <w:tab w:val="left" w:pos="720"/>
          <w:tab w:val="left" w:pos="810"/>
          <w:tab w:val="left" w:pos="1080"/>
        </w:tabs>
        <w:spacing w:line="480" w:lineRule="auto"/>
        <w:ind w:firstLine="1440"/>
        <w:rPr>
          <w:rFonts w:cs="Times New Roman"/>
          <w:szCs w:val="24"/>
        </w:rPr>
      </w:pPr>
      <w:r>
        <w:rPr>
          <w:rFonts w:cs="Times New Roman"/>
          <w:szCs w:val="24"/>
        </w:rPr>
        <w:t>(4) the date and amount of the last payment;</w:t>
      </w:r>
    </w:p>
    <w:p w14:paraId="0EC8759F" w14:textId="77777777" w:rsidR="001B0951" w:rsidRDefault="00B20A1A" w:rsidP="00886E0E">
      <w:pPr>
        <w:tabs>
          <w:tab w:val="left" w:pos="720"/>
          <w:tab w:val="left" w:pos="810"/>
          <w:tab w:val="left" w:pos="1080"/>
        </w:tabs>
        <w:spacing w:line="480" w:lineRule="auto"/>
        <w:ind w:firstLine="1440"/>
        <w:rPr>
          <w:rFonts w:cs="Times New Roman"/>
          <w:szCs w:val="24"/>
        </w:rPr>
      </w:pPr>
      <w:r>
        <w:rPr>
          <w:rFonts w:cs="Times New Roman"/>
          <w:szCs w:val="24"/>
        </w:rPr>
        <w:t>(5) the date of charge off or, if the debt was not charged off, the date of default;</w:t>
      </w:r>
    </w:p>
    <w:p w14:paraId="0EC875A0" w14:textId="77777777" w:rsidR="001B0951" w:rsidRDefault="00B20A1A" w:rsidP="00886E0E">
      <w:pPr>
        <w:spacing w:line="480" w:lineRule="auto"/>
        <w:ind w:firstLine="1440"/>
        <w:rPr>
          <w:rFonts w:cs="Times New Roman"/>
          <w:szCs w:val="24"/>
        </w:rPr>
      </w:pPr>
      <w:r>
        <w:rPr>
          <w:rFonts w:cs="Times New Roman"/>
          <w:szCs w:val="24"/>
        </w:rPr>
        <w:t>(6) the amount of the outstanding balance;</w:t>
      </w:r>
    </w:p>
    <w:p w14:paraId="0EC875A1" w14:textId="77777777" w:rsidR="001B0951" w:rsidRDefault="00B20A1A" w:rsidP="00886E0E">
      <w:pPr>
        <w:spacing w:line="480" w:lineRule="auto"/>
        <w:ind w:firstLine="1440"/>
        <w:rPr>
          <w:rFonts w:cs="Times New Roman"/>
          <w:szCs w:val="24"/>
        </w:rPr>
      </w:pPr>
      <w:r>
        <w:rPr>
          <w:rFonts w:cs="Times New Roman"/>
          <w:szCs w:val="24"/>
        </w:rPr>
        <w:t xml:space="preserve">(7) the amount of the judgment the plaintiff seeks, itemizing the outstanding </w:t>
      </w:r>
      <w:r>
        <w:rPr>
          <w:rFonts w:cs="Times New Roman"/>
          <w:szCs w:val="24"/>
        </w:rPr>
        <w:lastRenderedPageBreak/>
        <w:t>balance and the following amounts not included in the outstanding balance:</w:t>
      </w:r>
    </w:p>
    <w:p w14:paraId="0EC875A2" w14:textId="77777777" w:rsidR="001B0951" w:rsidRDefault="00B20A1A" w:rsidP="00886E0E">
      <w:pPr>
        <w:spacing w:line="480" w:lineRule="auto"/>
        <w:ind w:firstLine="2160"/>
        <w:rPr>
          <w:rFonts w:cs="Times New Roman"/>
          <w:szCs w:val="24"/>
        </w:rPr>
      </w:pPr>
      <w:r>
        <w:rPr>
          <w:rFonts w:cs="Times New Roman"/>
          <w:szCs w:val="24"/>
        </w:rPr>
        <w:t xml:space="preserve">(A) total finance charges; </w:t>
      </w:r>
    </w:p>
    <w:p w14:paraId="0EC875A3" w14:textId="77777777" w:rsidR="001B0951" w:rsidRDefault="00B20A1A" w:rsidP="00886E0E">
      <w:pPr>
        <w:spacing w:line="480" w:lineRule="auto"/>
        <w:ind w:firstLine="2160"/>
        <w:rPr>
          <w:rFonts w:cs="Times New Roman"/>
          <w:szCs w:val="24"/>
        </w:rPr>
      </w:pPr>
      <w:r>
        <w:rPr>
          <w:rFonts w:cs="Times New Roman"/>
          <w:szCs w:val="24"/>
        </w:rPr>
        <w:t xml:space="preserve">(B) total fees or costs; </w:t>
      </w:r>
    </w:p>
    <w:p w14:paraId="0EC875A4" w14:textId="77777777" w:rsidR="001B0951" w:rsidRDefault="00B20A1A" w:rsidP="00886E0E">
      <w:pPr>
        <w:spacing w:line="480" w:lineRule="auto"/>
        <w:ind w:firstLine="2160"/>
        <w:rPr>
          <w:rFonts w:cs="Times New Roman"/>
          <w:szCs w:val="24"/>
        </w:rPr>
      </w:pPr>
      <w:r>
        <w:rPr>
          <w:rFonts w:cs="Times New Roman"/>
          <w:szCs w:val="24"/>
        </w:rPr>
        <w:t>(C) total attorney’s fees; and</w:t>
      </w:r>
    </w:p>
    <w:p w14:paraId="0EC875A5" w14:textId="77777777" w:rsidR="001B0951" w:rsidRDefault="00B20A1A" w:rsidP="00886E0E">
      <w:pPr>
        <w:tabs>
          <w:tab w:val="left" w:pos="1620"/>
        </w:tabs>
        <w:spacing w:line="480" w:lineRule="auto"/>
        <w:ind w:firstLine="2160"/>
        <w:rPr>
          <w:rFonts w:cs="Times New Roman"/>
          <w:szCs w:val="24"/>
        </w:rPr>
      </w:pPr>
      <w:r>
        <w:rPr>
          <w:rFonts w:cs="Times New Roman"/>
          <w:szCs w:val="24"/>
        </w:rPr>
        <w:t>(D) total credits and payments;</w:t>
      </w:r>
    </w:p>
    <w:p w14:paraId="0EC875A6" w14:textId="77777777" w:rsidR="001B0951" w:rsidRDefault="00B20A1A" w:rsidP="00886E0E">
      <w:pPr>
        <w:spacing w:line="480" w:lineRule="auto"/>
        <w:ind w:firstLine="1440"/>
        <w:rPr>
          <w:rFonts w:cs="Times New Roman"/>
          <w:szCs w:val="24"/>
        </w:rPr>
      </w:pPr>
      <w:r>
        <w:rPr>
          <w:rFonts w:cs="Times New Roman"/>
          <w:szCs w:val="24"/>
        </w:rPr>
        <w:t>(8) a statement whether the amount of the judgment may increase due to accrued interest, fees, or other charges;</w:t>
      </w:r>
    </w:p>
    <w:p w14:paraId="0EC875A7" w14:textId="77777777" w:rsidR="001B0951" w:rsidRDefault="00B20A1A" w:rsidP="00886E0E">
      <w:pPr>
        <w:spacing w:line="480" w:lineRule="auto"/>
        <w:ind w:left="720" w:firstLine="720"/>
      </w:pPr>
      <w:r>
        <w:rPr>
          <w:rFonts w:cs="Times New Roman"/>
          <w:szCs w:val="24"/>
        </w:rPr>
        <w:t>(9) the</w:t>
      </w:r>
      <w:r>
        <w:t xml:space="preserve"> authority of the plaintiff to commence the action;</w:t>
      </w:r>
    </w:p>
    <w:p w14:paraId="0EC875A8" w14:textId="77777777" w:rsidR="001B0951" w:rsidRDefault="00B20A1A" w:rsidP="00886E0E">
      <w:pPr>
        <w:spacing w:line="480" w:lineRule="auto"/>
        <w:ind w:firstLine="1440"/>
        <w:rPr>
          <w:rFonts w:cs="Times New Roman"/>
          <w:szCs w:val="24"/>
        </w:rPr>
      </w:pPr>
      <w:r>
        <w:rPr>
          <w:rFonts w:cs="Times New Roman"/>
          <w:szCs w:val="24"/>
        </w:rPr>
        <w:t xml:space="preserve">(10) facts sufficient to demonstrate that the action is being commenced in a proper venue; </w:t>
      </w:r>
    </w:p>
    <w:p w14:paraId="0EC875A9" w14:textId="77777777" w:rsidR="001B0951" w:rsidRDefault="00B20A1A" w:rsidP="00886E0E">
      <w:pPr>
        <w:spacing w:line="480" w:lineRule="auto"/>
        <w:ind w:firstLine="1440"/>
      </w:pPr>
      <w:r>
        <w:rPr>
          <w:rFonts w:cs="Times New Roman"/>
          <w:szCs w:val="24"/>
        </w:rPr>
        <w:t>(11) facts sufficient to demonstrate that the action is being commenced within the statute of limitation period applicable to the debt; [and]</w:t>
      </w:r>
    </w:p>
    <w:p w14:paraId="0EC875AA" w14:textId="77777777" w:rsidR="001B0951" w:rsidRDefault="00B20A1A" w:rsidP="00886E0E">
      <w:pPr>
        <w:spacing w:line="480" w:lineRule="auto"/>
        <w:ind w:firstLine="1440"/>
        <w:rPr>
          <w:rFonts w:cs="Times New Roman"/>
          <w:szCs w:val="24"/>
        </w:rPr>
      </w:pPr>
      <w:r>
        <w:rPr>
          <w:rFonts w:cs="Times New Roman"/>
          <w:szCs w:val="24"/>
        </w:rPr>
        <w:t>(12) unless the plaintiff is the creditor:</w:t>
      </w:r>
    </w:p>
    <w:p w14:paraId="0EC875AB" w14:textId="77777777" w:rsidR="001B0951" w:rsidRDefault="00B20A1A" w:rsidP="00886E0E">
      <w:pPr>
        <w:spacing w:line="480" w:lineRule="auto"/>
        <w:ind w:firstLine="2160"/>
        <w:rPr>
          <w:rFonts w:cs="Times New Roman"/>
          <w:szCs w:val="24"/>
        </w:rPr>
      </w:pPr>
      <w:r>
        <w:rPr>
          <w:rFonts w:cs="Times New Roman"/>
          <w:szCs w:val="24"/>
        </w:rPr>
        <w:t>(A) the name of each person that acquired ownership of the debt after charge off or, if the debt was not charged off, after default; and</w:t>
      </w:r>
    </w:p>
    <w:p w14:paraId="0EC875AC" w14:textId="77777777" w:rsidR="001B0951" w:rsidRDefault="00B20A1A" w:rsidP="00886E0E">
      <w:pPr>
        <w:spacing w:line="480" w:lineRule="auto"/>
        <w:ind w:firstLine="2160"/>
        <w:rPr>
          <w:rFonts w:cs="Times New Roman"/>
          <w:szCs w:val="24"/>
        </w:rPr>
      </w:pPr>
      <w:r>
        <w:rPr>
          <w:rFonts w:cs="Times New Roman"/>
          <w:szCs w:val="24"/>
        </w:rPr>
        <w:t>(B) the date of each acquisition [; and</w:t>
      </w:r>
    </w:p>
    <w:p w14:paraId="0EC875AD" w14:textId="77777777" w:rsidR="001B0951" w:rsidRDefault="00B20A1A" w:rsidP="00886E0E">
      <w:pPr>
        <w:tabs>
          <w:tab w:val="left" w:pos="1440"/>
        </w:tabs>
        <w:spacing w:line="480" w:lineRule="auto"/>
        <w:ind w:firstLine="1440"/>
        <w:rPr>
          <w:rFonts w:cs="Times New Roman"/>
          <w:szCs w:val="24"/>
        </w:rPr>
      </w:pPr>
      <w:r>
        <w:rPr>
          <w:rFonts w:cs="Times New Roman"/>
          <w:szCs w:val="24"/>
        </w:rPr>
        <w:t xml:space="preserve">(13) information sufficient to demonstrate that the </w:t>
      </w:r>
      <w:r>
        <w:rPr>
          <w:rFonts w:cs="Times New Roman"/>
          <w:szCs w:val="24"/>
        </w:rPr>
        <w:t>plaintiff possesses a valid [license, registration, certification, or bond] if required under [cite to state statute that requires a license, registration, certification, or bond for the purpose of debt collection]].</w:t>
      </w:r>
    </w:p>
    <w:p w14:paraId="0EC875AE" w14:textId="77777777" w:rsidR="001B0951" w:rsidRDefault="00B20A1A" w:rsidP="00886E0E">
      <w:pPr>
        <w:tabs>
          <w:tab w:val="left" w:pos="1440"/>
        </w:tabs>
        <w:spacing w:line="480" w:lineRule="auto"/>
        <w:ind w:firstLine="720"/>
        <w:rPr>
          <w:rFonts w:cs="Times New Roman"/>
          <w:szCs w:val="24"/>
        </w:rPr>
      </w:pPr>
      <w:r>
        <w:rPr>
          <w:rFonts w:cs="Times New Roman"/>
          <w:szCs w:val="24"/>
        </w:rPr>
        <w:t>(c) Subject to authentication required by other law of this state and rules of procedure, the plaintiff must attach to the [complaint] or amended [complaint]:</w:t>
      </w:r>
    </w:p>
    <w:p w14:paraId="0EC875AF" w14:textId="77777777" w:rsidR="001B0951" w:rsidRDefault="00B20A1A" w:rsidP="00886E0E">
      <w:pPr>
        <w:tabs>
          <w:tab w:val="left" w:pos="1440"/>
        </w:tabs>
        <w:spacing w:line="480" w:lineRule="auto"/>
        <w:ind w:firstLine="1440"/>
        <w:rPr>
          <w:rFonts w:cs="Times New Roman"/>
          <w:szCs w:val="24"/>
        </w:rPr>
      </w:pPr>
      <w:r>
        <w:rPr>
          <w:rFonts w:cs="Times New Roman"/>
          <w:szCs w:val="24"/>
        </w:rPr>
        <w:t>(1) at least one of the following that is sufficient to demonstrate the existence of the consumer debt:</w:t>
      </w:r>
    </w:p>
    <w:p w14:paraId="0EC875B0" w14:textId="77777777" w:rsidR="001B0951" w:rsidRDefault="00B20A1A" w:rsidP="00886E0E">
      <w:pPr>
        <w:spacing w:line="480" w:lineRule="auto"/>
        <w:ind w:firstLine="2160"/>
        <w:rPr>
          <w:szCs w:val="24"/>
        </w:rPr>
      </w:pPr>
      <w:r>
        <w:rPr>
          <w:szCs w:val="24"/>
        </w:rPr>
        <w:lastRenderedPageBreak/>
        <w:t>(A) an agreement signed by the consumer;</w:t>
      </w:r>
    </w:p>
    <w:p w14:paraId="0EC875B1" w14:textId="77777777" w:rsidR="001B0951" w:rsidRDefault="00B20A1A" w:rsidP="00886E0E">
      <w:pPr>
        <w:spacing w:line="480" w:lineRule="auto"/>
        <w:ind w:firstLine="2160"/>
        <w:rPr>
          <w:szCs w:val="24"/>
        </w:rPr>
      </w:pPr>
      <w:r>
        <w:rPr>
          <w:szCs w:val="24"/>
        </w:rPr>
        <w:t>(B) a record of a purchase, payment, or use of an account; or</w:t>
      </w:r>
    </w:p>
    <w:p w14:paraId="0EC875B2" w14:textId="77777777" w:rsidR="001B0951" w:rsidRDefault="00B20A1A" w:rsidP="00886E0E">
      <w:pPr>
        <w:tabs>
          <w:tab w:val="left" w:pos="1440"/>
        </w:tabs>
        <w:spacing w:line="480" w:lineRule="auto"/>
        <w:ind w:firstLine="2160"/>
        <w:rPr>
          <w:rFonts w:cs="Times New Roman"/>
          <w:szCs w:val="24"/>
        </w:rPr>
      </w:pPr>
      <w:r>
        <w:rPr>
          <w:rFonts w:cs="Times New Roman"/>
          <w:szCs w:val="24"/>
        </w:rPr>
        <w:t>(C) a record otherwise demonstrating the debt was incurred; and</w:t>
      </w:r>
    </w:p>
    <w:p w14:paraId="0EC875B3" w14:textId="77777777" w:rsidR="001B0951" w:rsidRDefault="00B20A1A" w:rsidP="00886E0E">
      <w:pPr>
        <w:tabs>
          <w:tab w:val="left" w:pos="1440"/>
        </w:tabs>
        <w:spacing w:line="480" w:lineRule="auto"/>
        <w:ind w:firstLine="1440"/>
        <w:rPr>
          <w:rFonts w:cs="Times New Roman"/>
          <w:szCs w:val="24"/>
        </w:rPr>
      </w:pPr>
      <w:r>
        <w:rPr>
          <w:rFonts w:cs="Times New Roman"/>
          <w:szCs w:val="24"/>
        </w:rPr>
        <w:t xml:space="preserve">(2) if the plaintiff is not the creditor, documentation sufficient to demonstrate the authority of the plaintiff to </w:t>
      </w:r>
      <w:r>
        <w:rPr>
          <w:rFonts w:cs="Times New Roman"/>
          <w:szCs w:val="24"/>
        </w:rPr>
        <w:t>collect the debt.</w:t>
      </w:r>
    </w:p>
    <w:p w14:paraId="0EC875B4" w14:textId="77777777" w:rsidR="001B0951" w:rsidRDefault="00B20A1A" w:rsidP="00886E0E">
      <w:pPr>
        <w:spacing w:after="240"/>
        <w:rPr>
          <w:rFonts w:cs="Times New Roman"/>
          <w:bCs/>
          <w:iCs/>
          <w:szCs w:val="24"/>
        </w:rPr>
      </w:pPr>
      <w:r>
        <w:rPr>
          <w:rFonts w:cs="Times New Roman"/>
          <w:b/>
          <w:bCs/>
          <w:i/>
          <w:iCs/>
          <w:szCs w:val="24"/>
        </w:rPr>
        <w:t xml:space="preserve">Legislative Note: </w:t>
      </w:r>
      <w:r>
        <w:rPr>
          <w:rFonts w:cs="Times New Roman"/>
          <w:bCs/>
          <w:i/>
          <w:iCs/>
          <w:szCs w:val="24"/>
        </w:rPr>
        <w:t>A state that uses a term other than “complaint” for the record that commences an action for collection of a consumer debt should insert that term in this section and throughout this act.</w:t>
      </w:r>
    </w:p>
    <w:p w14:paraId="0EC875B5" w14:textId="77777777" w:rsidR="001B0951" w:rsidRDefault="00B20A1A" w:rsidP="00886E0E">
      <w:pPr>
        <w:spacing w:after="240"/>
        <w:rPr>
          <w:rFonts w:cs="Times New Roman"/>
          <w:i/>
          <w:iCs/>
          <w:szCs w:val="24"/>
        </w:rPr>
      </w:pPr>
      <w:r>
        <w:rPr>
          <w:rFonts w:cs="Times New Roman"/>
          <w:i/>
          <w:iCs/>
          <w:szCs w:val="24"/>
        </w:rPr>
        <w:t>A state that requires a license, registration, certification, or bond for debt collection should include subsection (b)(13) and insert the appropriate term and statute citation.</w:t>
      </w:r>
    </w:p>
    <w:p w14:paraId="0EC875CF" w14:textId="77777777" w:rsidR="001B0951" w:rsidRDefault="00B20A1A" w:rsidP="00886E0E">
      <w:pPr>
        <w:pStyle w:val="Heading1"/>
        <w:ind w:firstLine="720"/>
      </w:pPr>
      <w:bookmarkStart w:id="19" w:name="_Toc149306712"/>
      <w:bookmarkEnd w:id="9"/>
      <w:r>
        <w:t>Section 5. Consumer Notice</w:t>
      </w:r>
      <w:bookmarkEnd w:id="19"/>
    </w:p>
    <w:p w14:paraId="0EC875D0" w14:textId="77777777" w:rsidR="001B0951" w:rsidRDefault="00B20A1A" w:rsidP="00886E0E">
      <w:pPr>
        <w:spacing w:line="480" w:lineRule="auto"/>
        <w:ind w:firstLine="720"/>
        <w:rPr>
          <w:rFonts w:cs="Times New Roman"/>
          <w:szCs w:val="24"/>
        </w:rPr>
      </w:pPr>
      <w:r>
        <w:rPr>
          <w:rFonts w:cs="Times New Roman"/>
          <w:szCs w:val="24"/>
        </w:rPr>
        <w:t>(a) A default judgment may be entered in an action to which this [act] applies only if the [complaint] or amended [complaint] served on the consumer is accompanied by a separate notice warning that a default judgment may be awarded against the consumer.</w:t>
      </w:r>
    </w:p>
    <w:p w14:paraId="0EC875D1" w14:textId="77777777" w:rsidR="001B0951" w:rsidRDefault="00B20A1A" w:rsidP="00886E0E">
      <w:pPr>
        <w:spacing w:line="480" w:lineRule="auto"/>
        <w:ind w:firstLine="720"/>
        <w:rPr>
          <w:rFonts w:cs="Times New Roman"/>
          <w:bCs/>
          <w:szCs w:val="24"/>
        </w:rPr>
      </w:pPr>
      <w:r>
        <w:rPr>
          <w:rFonts w:cs="Times New Roman"/>
          <w:szCs w:val="24"/>
        </w:rPr>
        <w:t>(b) The notice must be in a record substantially similar to the form in subsection (c) that states:</w:t>
      </w:r>
    </w:p>
    <w:p w14:paraId="0EC875D2" w14:textId="77777777" w:rsidR="001B0951" w:rsidRDefault="00B20A1A" w:rsidP="00886E0E">
      <w:pPr>
        <w:spacing w:line="480" w:lineRule="auto"/>
        <w:ind w:left="90" w:firstLine="1350"/>
        <w:rPr>
          <w:rFonts w:cs="Times New Roman"/>
          <w:szCs w:val="24"/>
        </w:rPr>
      </w:pPr>
      <w:r>
        <w:rPr>
          <w:rFonts w:cs="Times New Roman"/>
          <w:szCs w:val="24"/>
        </w:rPr>
        <w:t>(1) if the consumer does not file an answer to the [complaint] or amended [complaint] within the time and in the manner indicated in the [summons] or appear for the hearing referred to in the [summons], a default judgment may be entered against the consumer;</w:t>
      </w:r>
    </w:p>
    <w:p w14:paraId="0EC875D3" w14:textId="77777777" w:rsidR="001B0951" w:rsidRDefault="00B20A1A" w:rsidP="00886E0E">
      <w:pPr>
        <w:spacing w:line="480" w:lineRule="auto"/>
        <w:ind w:left="90" w:firstLine="1350"/>
        <w:rPr>
          <w:rFonts w:cs="Times New Roman"/>
          <w:szCs w:val="24"/>
        </w:rPr>
      </w:pPr>
      <w:r>
        <w:rPr>
          <w:rFonts w:cs="Times New Roman"/>
          <w:szCs w:val="24"/>
        </w:rPr>
        <w:t>(2) if a judgment is entered against the consumer, the amount of the judgment, plus interest on the judgment as provided by other law of this state, remains in effect until at least [insert limitation period for enforcement of the judgment], even if the judgment no longer remains on the consumer’s credit report;</w:t>
      </w:r>
    </w:p>
    <w:p w14:paraId="0EC875D4" w14:textId="77777777" w:rsidR="001B0951" w:rsidRDefault="00B20A1A" w:rsidP="00886E0E">
      <w:pPr>
        <w:spacing w:line="480" w:lineRule="auto"/>
        <w:ind w:firstLine="1440"/>
        <w:rPr>
          <w:rFonts w:cs="Times New Roman"/>
          <w:szCs w:val="24"/>
        </w:rPr>
      </w:pPr>
      <w:r>
        <w:rPr>
          <w:rFonts w:cs="Times New Roman"/>
          <w:szCs w:val="24"/>
        </w:rPr>
        <w:t xml:space="preserve">(3) after entry of a judgment, the plaintiff may [take steps] [initiate an action] to [sell real estate owned by the consumer][,] [or] [and] [sell personal property owned by the </w:t>
      </w:r>
      <w:r>
        <w:rPr>
          <w:rFonts w:cs="Times New Roman"/>
          <w:szCs w:val="24"/>
        </w:rPr>
        <w:lastRenderedPageBreak/>
        <w:t xml:space="preserve">consumer][,] [or] [and] [attach the consumer’s bank accounts][,] [or] [and] [garnish the consumer’s wages]; </w:t>
      </w:r>
    </w:p>
    <w:p w14:paraId="0EC875D5" w14:textId="77777777" w:rsidR="001B0951" w:rsidRDefault="00B20A1A" w:rsidP="00886E0E">
      <w:pPr>
        <w:spacing w:line="480" w:lineRule="auto"/>
        <w:ind w:firstLine="1440"/>
        <w:rPr>
          <w:rFonts w:cs="Times New Roman"/>
          <w:szCs w:val="24"/>
        </w:rPr>
      </w:pPr>
      <w:r>
        <w:rPr>
          <w:rFonts w:cs="Times New Roman"/>
          <w:szCs w:val="24"/>
        </w:rPr>
        <w:t>(4) entry of a judgment may impair access to employment, insurance, credit, or housing; [and]</w:t>
      </w:r>
    </w:p>
    <w:p w14:paraId="0EC875D6" w14:textId="77777777" w:rsidR="001B0951" w:rsidRDefault="00B20A1A" w:rsidP="00886E0E">
      <w:pPr>
        <w:spacing w:line="480" w:lineRule="auto"/>
        <w:ind w:firstLine="1440"/>
        <w:rPr>
          <w:rFonts w:cs="Times New Roman"/>
          <w:szCs w:val="24"/>
        </w:rPr>
      </w:pPr>
      <w:r>
        <w:rPr>
          <w:rFonts w:cs="Times New Roman"/>
          <w:szCs w:val="24"/>
        </w:rPr>
        <w:t xml:space="preserve">(5) an attorney may provide assistance in </w:t>
      </w:r>
      <w:r>
        <w:rPr>
          <w:rFonts w:cs="Times New Roman"/>
          <w:szCs w:val="24"/>
        </w:rPr>
        <w:t>understanding the [complaint] or amended [complaint] and advice about what action to take in response to the [complaint] or amended [complaint][; and</w:t>
      </w:r>
    </w:p>
    <w:p w14:paraId="0EC875D7" w14:textId="77777777" w:rsidR="001B0951" w:rsidRDefault="00B20A1A" w:rsidP="00886E0E">
      <w:pPr>
        <w:spacing w:line="480" w:lineRule="auto"/>
        <w:ind w:firstLine="1440"/>
        <w:rPr>
          <w:rFonts w:cs="Times New Roman"/>
          <w:szCs w:val="24"/>
        </w:rPr>
      </w:pPr>
      <w:r>
        <w:rPr>
          <w:rFonts w:cs="Times New Roman"/>
          <w:szCs w:val="24"/>
        </w:rPr>
        <w:t>(6) the name and contact information for a legal aid or attorney referral service that may be able to help the consumer find an attorney, and if the consumer cannot afford an attorney, may be able to provide free or reduced-cost legal services].</w:t>
      </w:r>
    </w:p>
    <w:p w14:paraId="0EC875D8" w14:textId="77777777" w:rsidR="001B0951" w:rsidRDefault="00B20A1A" w:rsidP="00886E0E">
      <w:pPr>
        <w:spacing w:line="480" w:lineRule="auto"/>
        <w:ind w:firstLine="720"/>
        <w:rPr>
          <w:rFonts w:cs="Times New Roman"/>
          <w:szCs w:val="24"/>
        </w:rPr>
      </w:pPr>
      <w:r>
        <w:rPr>
          <w:rFonts w:cs="Times New Roman"/>
          <w:szCs w:val="24"/>
        </w:rPr>
        <w:t>(c) The following notice meets the requirements of this section:</w:t>
      </w:r>
    </w:p>
    <w:p w14:paraId="0EC875D9" w14:textId="77777777" w:rsidR="001B0951" w:rsidRDefault="00B20A1A" w:rsidP="00886E0E">
      <w:pPr>
        <w:spacing w:line="480" w:lineRule="auto"/>
        <w:jc w:val="center"/>
        <w:rPr>
          <w:rFonts w:cs="Times New Roman"/>
          <w:b/>
          <w:bCs/>
          <w:szCs w:val="24"/>
        </w:rPr>
      </w:pPr>
      <w:r>
        <w:rPr>
          <w:rFonts w:cs="Times New Roman"/>
          <w:b/>
          <w:bCs/>
          <w:szCs w:val="24"/>
        </w:rPr>
        <w:t>Consumer Notice</w:t>
      </w:r>
    </w:p>
    <w:p w14:paraId="0EC875DA" w14:textId="77777777" w:rsidR="001B0951" w:rsidRDefault="00B20A1A" w:rsidP="00886E0E">
      <w:pPr>
        <w:jc w:val="center"/>
        <w:rPr>
          <w:rFonts w:cs="Times New Roman"/>
          <w:b/>
          <w:bCs/>
          <w:szCs w:val="24"/>
        </w:rPr>
      </w:pPr>
      <w:r>
        <w:rPr>
          <w:rFonts w:cs="Times New Roman"/>
          <w:b/>
          <w:bCs/>
          <w:szCs w:val="24"/>
        </w:rPr>
        <w:t>Warning</w:t>
      </w:r>
    </w:p>
    <w:p w14:paraId="1F446C75" w14:textId="30056D79" w:rsidR="00C87863" w:rsidRDefault="00B20A1A" w:rsidP="00886E0E">
      <w:pPr>
        <w:spacing w:line="480" w:lineRule="auto"/>
        <w:jc w:val="center"/>
        <w:rPr>
          <w:rFonts w:cs="Times New Roman"/>
          <w:b/>
          <w:bCs/>
          <w:szCs w:val="24"/>
        </w:rPr>
      </w:pPr>
      <w:r>
        <w:rPr>
          <w:rFonts w:cs="Times New Roman"/>
          <w:b/>
          <w:bCs/>
          <w:szCs w:val="24"/>
        </w:rPr>
        <w:t>If You Do Not Act, A Default Judgment May Be Entered Against You</w:t>
      </w:r>
    </w:p>
    <w:p w14:paraId="362905D6" w14:textId="77777777" w:rsidR="00A12A53" w:rsidRPr="00172E3E" w:rsidRDefault="00A12A53" w:rsidP="00A12A53">
      <w:pPr>
        <w:tabs>
          <w:tab w:val="left" w:pos="1800"/>
        </w:tabs>
        <w:spacing w:after="240"/>
        <w:ind w:left="720"/>
        <w:rPr>
          <w:rFonts w:cs="Times New Roman"/>
          <w:b/>
          <w:szCs w:val="24"/>
          <w:u w:val="thick"/>
        </w:rPr>
      </w:pPr>
      <w:r w:rsidRPr="00172E3E">
        <w:rPr>
          <w:rFonts w:cs="Times New Roman"/>
          <w:b/>
          <w:szCs w:val="24"/>
          <w:u w:val="thick"/>
        </w:rPr>
        <w:t>_______________________________________________________________________</w:t>
      </w:r>
    </w:p>
    <w:p w14:paraId="0EC875DE" w14:textId="77777777" w:rsidR="001B0951" w:rsidRDefault="00B20A1A" w:rsidP="00886E0E">
      <w:pPr>
        <w:tabs>
          <w:tab w:val="left" w:pos="1800"/>
        </w:tabs>
        <w:ind w:left="1440"/>
        <w:rPr>
          <w:rFonts w:cs="Times New Roman"/>
          <w:bCs/>
          <w:szCs w:val="24"/>
        </w:rPr>
      </w:pPr>
      <w:r>
        <w:rPr>
          <w:rFonts w:cs="Times New Roman"/>
          <w:b/>
          <w:bCs/>
          <w:szCs w:val="24"/>
        </w:rPr>
        <w:t>1.</w:t>
      </w:r>
      <w:r>
        <w:rPr>
          <w:rFonts w:cs="Times New Roman"/>
          <w:b/>
          <w:bCs/>
          <w:szCs w:val="24"/>
        </w:rPr>
        <w:tab/>
        <w:t>Why Am I</w:t>
      </w:r>
      <w:r>
        <w:rPr>
          <w:rFonts w:cs="Times New Roman"/>
          <w:b/>
          <w:bCs/>
          <w:szCs w:val="24"/>
        </w:rPr>
        <w:tab/>
      </w:r>
      <w:r>
        <w:rPr>
          <w:rFonts w:cs="Times New Roman"/>
          <w:b/>
          <w:bCs/>
          <w:szCs w:val="24"/>
        </w:rPr>
        <w:tab/>
      </w:r>
      <w:r>
        <w:rPr>
          <w:rFonts w:cs="Times New Roman"/>
          <w:bCs/>
          <w:szCs w:val="24"/>
        </w:rPr>
        <w:t xml:space="preserve">You are getting this notice because (name of </w:t>
      </w:r>
    </w:p>
    <w:p w14:paraId="0EC875DF" w14:textId="77777777" w:rsidR="001B0951" w:rsidRDefault="00B20A1A" w:rsidP="00886E0E">
      <w:pPr>
        <w:ind w:left="1800"/>
        <w:rPr>
          <w:rFonts w:cs="Times New Roman"/>
          <w:bCs/>
          <w:szCs w:val="24"/>
        </w:rPr>
      </w:pPr>
      <w:r>
        <w:rPr>
          <w:rFonts w:cs="Times New Roman"/>
          <w:b/>
          <w:bCs/>
          <w:szCs w:val="24"/>
        </w:rPr>
        <w:t>Getting This</w:t>
      </w:r>
      <w:r>
        <w:rPr>
          <w:rFonts w:cs="Times New Roman"/>
          <w:b/>
          <w:bCs/>
          <w:szCs w:val="24"/>
        </w:rPr>
        <w:tab/>
      </w:r>
      <w:r>
        <w:rPr>
          <w:rFonts w:cs="Times New Roman"/>
          <w:b/>
          <w:bCs/>
          <w:szCs w:val="24"/>
        </w:rPr>
        <w:tab/>
      </w:r>
      <w:r>
        <w:rPr>
          <w:rFonts w:cs="Times New Roman"/>
          <w:bCs/>
          <w:szCs w:val="24"/>
        </w:rPr>
        <w:t>plaintiff) says you owe money.</w:t>
      </w:r>
    </w:p>
    <w:p w14:paraId="0EC875E0" w14:textId="77777777" w:rsidR="001B0951" w:rsidRDefault="00B20A1A" w:rsidP="00886E0E">
      <w:pPr>
        <w:ind w:left="1800"/>
        <w:rPr>
          <w:rFonts w:cs="Times New Roman"/>
          <w:szCs w:val="24"/>
        </w:rPr>
      </w:pPr>
      <w:r>
        <w:rPr>
          <w:rFonts w:cs="Times New Roman"/>
          <w:b/>
          <w:bCs/>
          <w:szCs w:val="24"/>
        </w:rPr>
        <w:t>Notice?</w:t>
      </w:r>
    </w:p>
    <w:p w14:paraId="0EC875E1" w14:textId="77777777" w:rsidR="001B0951" w:rsidRDefault="00B20A1A" w:rsidP="00886E0E">
      <w:pPr>
        <w:ind w:left="4320"/>
        <w:rPr>
          <w:rFonts w:cs="Times New Roman"/>
          <w:bCs/>
          <w:szCs w:val="24"/>
        </w:rPr>
      </w:pPr>
      <w:r>
        <w:rPr>
          <w:rFonts w:cs="Times New Roman"/>
          <w:bCs/>
          <w:szCs w:val="24"/>
        </w:rPr>
        <w:t xml:space="preserve">(Name or shortened name of plaintiff) has filed </w:t>
      </w:r>
    </w:p>
    <w:p w14:paraId="0EC875E2" w14:textId="77777777" w:rsidR="001B0951" w:rsidRDefault="00B20A1A" w:rsidP="00886E0E">
      <w:pPr>
        <w:ind w:left="4320"/>
        <w:rPr>
          <w:rFonts w:cs="Times New Roman"/>
          <w:bCs/>
          <w:szCs w:val="24"/>
        </w:rPr>
      </w:pPr>
      <w:r>
        <w:rPr>
          <w:rFonts w:cs="Times New Roman"/>
          <w:bCs/>
          <w:szCs w:val="24"/>
        </w:rPr>
        <w:t>a lawsuit against you to collect the money.</w:t>
      </w:r>
    </w:p>
    <w:p w14:paraId="15F078D0" w14:textId="77777777" w:rsidR="00172E3E" w:rsidRDefault="00172E3E" w:rsidP="00886E0E">
      <w:pPr>
        <w:spacing w:after="240"/>
        <w:ind w:left="720"/>
        <w:rPr>
          <w:rFonts w:cs="Times New Roman"/>
          <w:b/>
          <w:bCs/>
          <w:szCs w:val="24"/>
          <w:u w:val="thick"/>
        </w:rPr>
      </w:pPr>
    </w:p>
    <w:p w14:paraId="09BE347C" w14:textId="77777777" w:rsidR="00A12A53" w:rsidRPr="00172E3E" w:rsidRDefault="00A12A53" w:rsidP="00A12A53">
      <w:pPr>
        <w:tabs>
          <w:tab w:val="left" w:pos="1800"/>
        </w:tabs>
        <w:spacing w:after="240"/>
        <w:ind w:left="720"/>
        <w:rPr>
          <w:rFonts w:cs="Times New Roman"/>
          <w:b/>
          <w:szCs w:val="24"/>
          <w:u w:val="thick"/>
        </w:rPr>
      </w:pPr>
      <w:r w:rsidRPr="00172E3E">
        <w:rPr>
          <w:rFonts w:cs="Times New Roman"/>
          <w:b/>
          <w:szCs w:val="24"/>
          <w:u w:val="thick"/>
        </w:rPr>
        <w:t>_______________________________________________________________________</w:t>
      </w:r>
    </w:p>
    <w:p w14:paraId="0EC875E4" w14:textId="77777777" w:rsidR="001B0951" w:rsidRDefault="00B20A1A" w:rsidP="00886E0E">
      <w:pPr>
        <w:tabs>
          <w:tab w:val="left" w:pos="1800"/>
        </w:tabs>
        <w:ind w:left="1440"/>
        <w:rPr>
          <w:rFonts w:cs="Times New Roman"/>
          <w:bCs/>
          <w:szCs w:val="24"/>
        </w:rPr>
      </w:pPr>
      <w:r>
        <w:rPr>
          <w:rFonts w:cs="Times New Roman"/>
          <w:b/>
          <w:bCs/>
          <w:szCs w:val="24"/>
        </w:rPr>
        <w:t>2.</w:t>
      </w:r>
      <w:r>
        <w:rPr>
          <w:rFonts w:cs="Times New Roman"/>
          <w:b/>
          <w:bCs/>
          <w:szCs w:val="24"/>
        </w:rPr>
        <w:tab/>
        <w:t>What Will Happen</w:t>
      </w:r>
      <w:r>
        <w:rPr>
          <w:rFonts w:cs="Times New Roman"/>
          <w:b/>
          <w:bCs/>
          <w:szCs w:val="24"/>
        </w:rPr>
        <w:tab/>
      </w:r>
      <w:r>
        <w:rPr>
          <w:rFonts w:cs="Times New Roman"/>
          <w:bCs/>
          <w:szCs w:val="24"/>
        </w:rPr>
        <w:t xml:space="preserve">If you do not [file a response to the </w:t>
      </w:r>
    </w:p>
    <w:p w14:paraId="0EC875E5" w14:textId="77777777" w:rsidR="001B0951" w:rsidRDefault="00B20A1A" w:rsidP="00886E0E">
      <w:pPr>
        <w:tabs>
          <w:tab w:val="left" w:pos="1800"/>
        </w:tabs>
        <w:ind w:left="4320" w:hanging="2520"/>
        <w:rPr>
          <w:rFonts w:cs="Times New Roman"/>
          <w:bCs/>
          <w:szCs w:val="24"/>
        </w:rPr>
      </w:pPr>
      <w:r>
        <w:rPr>
          <w:rFonts w:cs="Times New Roman"/>
          <w:b/>
          <w:bCs/>
          <w:szCs w:val="24"/>
        </w:rPr>
        <w:t>If I Do Nothing?</w:t>
      </w:r>
      <w:r>
        <w:rPr>
          <w:rFonts w:cs="Times New Roman"/>
          <w:b/>
          <w:bCs/>
          <w:szCs w:val="24"/>
        </w:rPr>
        <w:tab/>
      </w:r>
      <w:r>
        <w:rPr>
          <w:rFonts w:cs="Times New Roman"/>
          <w:bCs/>
          <w:szCs w:val="24"/>
        </w:rPr>
        <w:t xml:space="preserve">lawsuit][or][appear at a hearing on (enter date) at (time)], a judgment may be entered against you. </w:t>
      </w:r>
    </w:p>
    <w:p w14:paraId="030565FA" w14:textId="77777777" w:rsidR="00C87863" w:rsidRDefault="00C87863" w:rsidP="00886E0E">
      <w:pPr>
        <w:tabs>
          <w:tab w:val="left" w:pos="1800"/>
        </w:tabs>
        <w:ind w:left="1440"/>
        <w:rPr>
          <w:rFonts w:cs="Times New Roman"/>
          <w:b/>
          <w:szCs w:val="24"/>
        </w:rPr>
      </w:pPr>
    </w:p>
    <w:p w14:paraId="24076809" w14:textId="77777777" w:rsidR="00C87863" w:rsidRDefault="00C87863" w:rsidP="00886E0E">
      <w:pPr>
        <w:tabs>
          <w:tab w:val="left" w:pos="1800"/>
        </w:tabs>
        <w:ind w:left="1440"/>
        <w:rPr>
          <w:rFonts w:cs="Times New Roman"/>
          <w:b/>
          <w:szCs w:val="24"/>
        </w:rPr>
      </w:pPr>
    </w:p>
    <w:p w14:paraId="62AF0CFE" w14:textId="77777777" w:rsidR="00C87863" w:rsidRDefault="00C87863" w:rsidP="00886E0E">
      <w:pPr>
        <w:tabs>
          <w:tab w:val="left" w:pos="1800"/>
        </w:tabs>
        <w:ind w:left="1440"/>
        <w:rPr>
          <w:rFonts w:cs="Times New Roman"/>
          <w:b/>
          <w:szCs w:val="24"/>
        </w:rPr>
      </w:pPr>
    </w:p>
    <w:p w14:paraId="56B303AF" w14:textId="77777777" w:rsidR="00C87863" w:rsidRDefault="00C87863" w:rsidP="00886E0E">
      <w:pPr>
        <w:tabs>
          <w:tab w:val="left" w:pos="1800"/>
        </w:tabs>
        <w:ind w:left="1440"/>
        <w:rPr>
          <w:rFonts w:cs="Times New Roman"/>
          <w:b/>
          <w:szCs w:val="24"/>
        </w:rPr>
      </w:pPr>
    </w:p>
    <w:p w14:paraId="3D43FD6C" w14:textId="77777777" w:rsidR="00C87863" w:rsidRDefault="00C87863" w:rsidP="00886E0E">
      <w:pPr>
        <w:tabs>
          <w:tab w:val="left" w:pos="1800"/>
        </w:tabs>
        <w:ind w:left="1440"/>
        <w:rPr>
          <w:rFonts w:cs="Times New Roman"/>
          <w:b/>
          <w:szCs w:val="24"/>
        </w:rPr>
      </w:pPr>
    </w:p>
    <w:p w14:paraId="53225451" w14:textId="77777777" w:rsidR="00C87863" w:rsidRDefault="00C87863" w:rsidP="00886E0E">
      <w:pPr>
        <w:tabs>
          <w:tab w:val="left" w:pos="1800"/>
        </w:tabs>
        <w:ind w:left="1440"/>
        <w:rPr>
          <w:rFonts w:cs="Times New Roman"/>
          <w:b/>
          <w:szCs w:val="24"/>
        </w:rPr>
      </w:pPr>
    </w:p>
    <w:p w14:paraId="7D45509E" w14:textId="77777777" w:rsidR="00C87863" w:rsidRPr="00172E3E" w:rsidRDefault="00C87863" w:rsidP="00C87863">
      <w:pPr>
        <w:tabs>
          <w:tab w:val="left" w:pos="1800"/>
        </w:tabs>
        <w:spacing w:after="240"/>
        <w:ind w:left="720"/>
        <w:rPr>
          <w:rFonts w:cs="Times New Roman"/>
          <w:b/>
          <w:szCs w:val="24"/>
          <w:u w:val="thick"/>
        </w:rPr>
      </w:pPr>
      <w:r w:rsidRPr="00172E3E">
        <w:rPr>
          <w:rFonts w:cs="Times New Roman"/>
          <w:b/>
          <w:szCs w:val="24"/>
          <w:u w:val="thick"/>
        </w:rPr>
        <w:lastRenderedPageBreak/>
        <w:t>_______________________________________________________________________</w:t>
      </w:r>
    </w:p>
    <w:p w14:paraId="38F15D2E" w14:textId="77777777" w:rsidR="00C87863" w:rsidRDefault="00C87863" w:rsidP="00886E0E">
      <w:pPr>
        <w:tabs>
          <w:tab w:val="left" w:pos="1800"/>
        </w:tabs>
        <w:ind w:left="1440"/>
        <w:rPr>
          <w:rFonts w:cs="Times New Roman"/>
          <w:b/>
          <w:szCs w:val="24"/>
        </w:rPr>
      </w:pPr>
    </w:p>
    <w:p w14:paraId="0EC875E7" w14:textId="709255C5" w:rsidR="001B0951" w:rsidRDefault="00B20A1A" w:rsidP="00886E0E">
      <w:pPr>
        <w:tabs>
          <w:tab w:val="left" w:pos="1800"/>
        </w:tabs>
        <w:ind w:left="1440"/>
        <w:rPr>
          <w:rFonts w:cs="Times New Roman"/>
          <w:b/>
          <w:szCs w:val="24"/>
        </w:rPr>
      </w:pPr>
      <w:r>
        <w:rPr>
          <w:rFonts w:cs="Times New Roman"/>
          <w:b/>
          <w:szCs w:val="24"/>
        </w:rPr>
        <w:t>3.</w:t>
      </w:r>
      <w:r>
        <w:rPr>
          <w:rFonts w:cs="Times New Roman"/>
          <w:b/>
          <w:szCs w:val="24"/>
        </w:rPr>
        <w:tab/>
        <w:t>What Happens</w:t>
      </w:r>
      <w:r w:rsidR="004670F2">
        <w:rPr>
          <w:rFonts w:cs="Times New Roman"/>
          <w:b/>
          <w:szCs w:val="24"/>
        </w:rPr>
        <w:tab/>
      </w:r>
      <w:r>
        <w:rPr>
          <w:rFonts w:cs="Times New Roman"/>
          <w:b/>
          <w:szCs w:val="24"/>
        </w:rPr>
        <w:tab/>
      </w:r>
      <w:r>
        <w:rPr>
          <w:rFonts w:cs="Times New Roman"/>
          <w:bCs/>
          <w:szCs w:val="24"/>
        </w:rPr>
        <w:t>[Your personal property may be taken and sold.]</w:t>
      </w:r>
    </w:p>
    <w:p w14:paraId="0EC875E8" w14:textId="77777777" w:rsidR="001B0951" w:rsidRDefault="00B20A1A" w:rsidP="00886E0E">
      <w:pPr>
        <w:tabs>
          <w:tab w:val="left" w:pos="1800"/>
        </w:tabs>
        <w:ind w:left="1440"/>
        <w:rPr>
          <w:rFonts w:cs="Times New Roman"/>
          <w:szCs w:val="24"/>
        </w:rPr>
      </w:pPr>
      <w:r>
        <w:rPr>
          <w:rFonts w:cs="Times New Roman"/>
          <w:b/>
          <w:szCs w:val="24"/>
        </w:rPr>
        <w:tab/>
        <w:t>If A Judgment</w:t>
      </w:r>
      <w:r>
        <w:rPr>
          <w:rFonts w:cs="Times New Roman"/>
          <w:b/>
          <w:szCs w:val="24"/>
        </w:rPr>
        <w:tab/>
      </w:r>
      <w:r>
        <w:rPr>
          <w:rFonts w:cs="Times New Roman"/>
          <w:b/>
          <w:szCs w:val="24"/>
        </w:rPr>
        <w:tab/>
      </w:r>
      <w:r>
        <w:rPr>
          <w:rFonts w:cs="Times New Roman"/>
          <w:szCs w:val="24"/>
        </w:rPr>
        <w:t xml:space="preserve">[Money may be taken directly from your bank </w:t>
      </w:r>
    </w:p>
    <w:p w14:paraId="0EC875E9" w14:textId="77777777" w:rsidR="001B0951" w:rsidRDefault="00B20A1A" w:rsidP="00886E0E">
      <w:pPr>
        <w:tabs>
          <w:tab w:val="left" w:pos="1800"/>
        </w:tabs>
        <w:ind w:left="4320" w:hanging="2880"/>
        <w:rPr>
          <w:rFonts w:cs="Times New Roman"/>
          <w:b/>
          <w:szCs w:val="24"/>
        </w:rPr>
      </w:pPr>
      <w:r>
        <w:rPr>
          <w:rFonts w:cs="Times New Roman"/>
          <w:b/>
          <w:szCs w:val="24"/>
        </w:rPr>
        <w:tab/>
        <w:t>Is Entered Against</w:t>
      </w:r>
      <w:r>
        <w:rPr>
          <w:rFonts w:cs="Times New Roman"/>
          <w:b/>
          <w:szCs w:val="24"/>
        </w:rPr>
        <w:tab/>
      </w:r>
      <w:r>
        <w:rPr>
          <w:rFonts w:cs="Times New Roman"/>
          <w:szCs w:val="24"/>
        </w:rPr>
        <w:t>account.] [Money may be taken directly from your</w:t>
      </w:r>
    </w:p>
    <w:p w14:paraId="0EC875EA" w14:textId="77777777" w:rsidR="001B0951" w:rsidRDefault="00B20A1A" w:rsidP="00886E0E">
      <w:pPr>
        <w:tabs>
          <w:tab w:val="left" w:pos="1800"/>
        </w:tabs>
        <w:ind w:left="4320" w:hanging="2880"/>
        <w:rPr>
          <w:rFonts w:cs="Times New Roman"/>
          <w:bCs/>
          <w:szCs w:val="24"/>
        </w:rPr>
      </w:pPr>
      <w:r>
        <w:rPr>
          <w:rFonts w:cs="Times New Roman"/>
          <w:b/>
          <w:szCs w:val="24"/>
        </w:rPr>
        <w:tab/>
        <w:t>Me?</w:t>
      </w:r>
      <w:r>
        <w:rPr>
          <w:rFonts w:cs="Times New Roman"/>
          <w:b/>
          <w:szCs w:val="24"/>
        </w:rPr>
        <w:tab/>
      </w:r>
      <w:r>
        <w:rPr>
          <w:rFonts w:cs="Times New Roman"/>
          <w:szCs w:val="24"/>
        </w:rPr>
        <w:t xml:space="preserve">wages.] </w:t>
      </w:r>
      <w:r>
        <w:rPr>
          <w:rFonts w:cs="Times New Roman"/>
          <w:bCs/>
          <w:szCs w:val="24"/>
        </w:rPr>
        <w:t>[A lien may be put on your house or other real estate and the house or real estate may be sold.]</w:t>
      </w:r>
    </w:p>
    <w:p w14:paraId="0EC875EB" w14:textId="77777777" w:rsidR="001B0951" w:rsidRDefault="001B0951" w:rsidP="00886E0E">
      <w:pPr>
        <w:tabs>
          <w:tab w:val="left" w:pos="1800"/>
        </w:tabs>
        <w:ind w:left="4320" w:hanging="2880"/>
        <w:rPr>
          <w:rFonts w:cs="Times New Roman"/>
          <w:bCs/>
          <w:szCs w:val="24"/>
        </w:rPr>
      </w:pPr>
    </w:p>
    <w:p w14:paraId="0EC875EC" w14:textId="77777777" w:rsidR="001B0951" w:rsidRDefault="00B20A1A" w:rsidP="00886E0E">
      <w:pPr>
        <w:ind w:left="4320"/>
        <w:rPr>
          <w:rFonts w:cs="Times New Roman"/>
          <w:szCs w:val="24"/>
        </w:rPr>
      </w:pPr>
      <w:r>
        <w:rPr>
          <w:rFonts w:cs="Times New Roman"/>
          <w:szCs w:val="24"/>
        </w:rPr>
        <w:t>If the judgment is not paid in full, the amount due may grow because of interest charges.</w:t>
      </w:r>
    </w:p>
    <w:p w14:paraId="0EC875ED" w14:textId="77777777" w:rsidR="001B0951" w:rsidRDefault="001B0951" w:rsidP="00886E0E">
      <w:pPr>
        <w:ind w:left="4320"/>
        <w:rPr>
          <w:rFonts w:cs="Times New Roman"/>
          <w:szCs w:val="24"/>
        </w:rPr>
      </w:pPr>
    </w:p>
    <w:p w14:paraId="0EC875EE" w14:textId="77777777" w:rsidR="001B0951" w:rsidRDefault="00B20A1A" w:rsidP="00886E0E">
      <w:pPr>
        <w:ind w:left="4320"/>
        <w:rPr>
          <w:rFonts w:cs="Times New Roman"/>
          <w:szCs w:val="24"/>
        </w:rPr>
      </w:pPr>
      <w:r>
        <w:rPr>
          <w:rFonts w:cs="Times New Roman"/>
          <w:szCs w:val="24"/>
        </w:rPr>
        <w:t xml:space="preserve">You will owe the amount of the judgment for at least [insert limitation period for enforcement of the judgment], even if it no longer appears on your credit report. </w:t>
      </w:r>
    </w:p>
    <w:p w14:paraId="0EC875EF" w14:textId="77777777" w:rsidR="001B0951" w:rsidRDefault="001B0951" w:rsidP="00886E0E">
      <w:pPr>
        <w:ind w:left="4320"/>
        <w:rPr>
          <w:rFonts w:cs="Times New Roman"/>
          <w:szCs w:val="24"/>
        </w:rPr>
      </w:pPr>
    </w:p>
    <w:p w14:paraId="0EC875F0" w14:textId="77777777" w:rsidR="001B0951" w:rsidRDefault="00B20A1A" w:rsidP="00886E0E">
      <w:pPr>
        <w:ind w:left="4320"/>
        <w:rPr>
          <w:rFonts w:cs="Times New Roman"/>
          <w:szCs w:val="24"/>
        </w:rPr>
      </w:pPr>
      <w:r>
        <w:rPr>
          <w:rFonts w:cs="Times New Roman"/>
          <w:szCs w:val="24"/>
        </w:rPr>
        <w:t>The judgment may make it harder for you to get a job or insurance and more expensive for you to get a loan or credit card, rent an apartment, or buy a house or car.</w:t>
      </w:r>
    </w:p>
    <w:p w14:paraId="763C9B5C" w14:textId="77777777" w:rsidR="00A12A53" w:rsidRPr="00172E3E" w:rsidRDefault="00A12A53" w:rsidP="00A12A53">
      <w:pPr>
        <w:tabs>
          <w:tab w:val="left" w:pos="1800"/>
        </w:tabs>
        <w:spacing w:after="240"/>
        <w:ind w:left="720"/>
        <w:rPr>
          <w:rFonts w:cs="Times New Roman"/>
          <w:b/>
          <w:szCs w:val="24"/>
          <w:u w:val="thick"/>
        </w:rPr>
      </w:pPr>
      <w:r w:rsidRPr="00172E3E">
        <w:rPr>
          <w:rFonts w:cs="Times New Roman"/>
          <w:b/>
          <w:szCs w:val="24"/>
          <w:u w:val="thick"/>
        </w:rPr>
        <w:t>_______________________________________________________________________</w:t>
      </w:r>
    </w:p>
    <w:p w14:paraId="0EC875F2" w14:textId="77777777" w:rsidR="001B0951" w:rsidRDefault="00B20A1A" w:rsidP="00886E0E">
      <w:pPr>
        <w:tabs>
          <w:tab w:val="left" w:pos="1800"/>
        </w:tabs>
        <w:ind w:left="1440"/>
        <w:rPr>
          <w:rFonts w:cs="Times New Roman"/>
          <w:szCs w:val="24"/>
        </w:rPr>
      </w:pPr>
      <w:r>
        <w:rPr>
          <w:rFonts w:cs="Times New Roman"/>
          <w:b/>
          <w:szCs w:val="24"/>
        </w:rPr>
        <w:t>4.</w:t>
      </w:r>
      <w:r>
        <w:rPr>
          <w:rFonts w:cs="Times New Roman"/>
          <w:b/>
          <w:szCs w:val="24"/>
        </w:rPr>
        <w:tab/>
        <w:t>Is Help Available?</w:t>
      </w:r>
      <w:r>
        <w:rPr>
          <w:rFonts w:cs="Times New Roman"/>
          <w:b/>
          <w:szCs w:val="24"/>
        </w:rPr>
        <w:tab/>
      </w:r>
      <w:r>
        <w:rPr>
          <w:rFonts w:cs="Times New Roman"/>
          <w:bCs/>
          <w:iCs/>
          <w:szCs w:val="24"/>
        </w:rPr>
        <w:t>Talk with a lawyer.</w:t>
      </w:r>
      <w:r>
        <w:rPr>
          <w:rFonts w:cs="Times New Roman"/>
          <w:i/>
          <w:szCs w:val="24"/>
        </w:rPr>
        <w:t xml:space="preserve"> </w:t>
      </w:r>
      <w:r>
        <w:rPr>
          <w:rFonts w:cs="Times New Roman"/>
          <w:szCs w:val="24"/>
        </w:rPr>
        <w:t xml:space="preserve">A lawyer can explain the </w:t>
      </w:r>
    </w:p>
    <w:p w14:paraId="0EC875F3" w14:textId="77777777" w:rsidR="001B0951" w:rsidRDefault="00B20A1A" w:rsidP="00886E0E">
      <w:pPr>
        <w:tabs>
          <w:tab w:val="left" w:pos="1800"/>
        </w:tabs>
        <w:ind w:left="4320"/>
        <w:rPr>
          <w:rFonts w:cs="Times New Roman"/>
          <w:szCs w:val="24"/>
        </w:rPr>
      </w:pPr>
      <w:r>
        <w:rPr>
          <w:rFonts w:cs="Times New Roman"/>
          <w:szCs w:val="24"/>
        </w:rPr>
        <w:t>situation and help you decide what to do</w:t>
      </w:r>
      <w:r>
        <w:rPr>
          <w:rFonts w:cs="Times New Roman"/>
          <w:i/>
          <w:szCs w:val="24"/>
        </w:rPr>
        <w:t xml:space="preserve">. </w:t>
      </w:r>
      <w:r>
        <w:rPr>
          <w:rFonts w:cs="Times New Roman"/>
          <w:iCs/>
          <w:szCs w:val="24"/>
        </w:rPr>
        <w:t>[</w:t>
      </w:r>
      <w:r>
        <w:rPr>
          <w:rFonts w:cs="Times New Roman"/>
          <w:szCs w:val="24"/>
        </w:rPr>
        <w:t xml:space="preserve">The following office may be able to help you find a lawyer: </w:t>
      </w:r>
      <w:r>
        <w:rPr>
          <w:rFonts w:cs="Times New Roman"/>
          <w:szCs w:val="24"/>
        </w:rPr>
        <w:t>(insert name and contact information for legal aid or lawyer referral service that may be able to help defendant find a lawyer). If you cannot afford a lawyer, you may be able to obtain one for free or reduced cost.]</w:t>
      </w:r>
    </w:p>
    <w:p w14:paraId="0EC875F4" w14:textId="77777777" w:rsidR="001B0951" w:rsidRDefault="001B0951" w:rsidP="00886E0E">
      <w:pPr>
        <w:tabs>
          <w:tab w:val="left" w:pos="1800"/>
        </w:tabs>
        <w:ind w:left="4320"/>
        <w:rPr>
          <w:rFonts w:cs="Times New Roman"/>
          <w:szCs w:val="24"/>
        </w:rPr>
      </w:pPr>
    </w:p>
    <w:p w14:paraId="0EC875F5" w14:textId="77777777" w:rsidR="001B0951" w:rsidRDefault="00B20A1A" w:rsidP="00886E0E">
      <w:pPr>
        <w:spacing w:after="240"/>
        <w:rPr>
          <w:rFonts w:cs="Times New Roman"/>
          <w:i/>
          <w:szCs w:val="24"/>
        </w:rPr>
      </w:pPr>
      <w:r>
        <w:rPr>
          <w:rFonts w:cs="Times New Roman"/>
          <w:b/>
          <w:i/>
          <w:szCs w:val="24"/>
        </w:rPr>
        <w:t xml:space="preserve">Legislative Note: </w:t>
      </w:r>
      <w:r>
        <w:rPr>
          <w:rFonts w:cs="Times New Roman"/>
          <w:i/>
          <w:szCs w:val="24"/>
        </w:rPr>
        <w:t>In subsection (b)(1) and paragraph 2 of the form, the state should indicate what action is required by state law to avoid a default judgment. A state may need different forms. For example, state law may require a formal answer in some courts, but only an appearance at a hearing in other courts.</w:t>
      </w:r>
    </w:p>
    <w:p w14:paraId="0EC875F6" w14:textId="77777777" w:rsidR="001B0951" w:rsidRDefault="00B20A1A" w:rsidP="00886E0E">
      <w:pPr>
        <w:spacing w:after="240"/>
        <w:rPr>
          <w:rFonts w:cs="Times New Roman"/>
          <w:i/>
          <w:szCs w:val="24"/>
        </w:rPr>
      </w:pPr>
      <w:r>
        <w:rPr>
          <w:rFonts w:cs="Times New Roman"/>
          <w:i/>
          <w:szCs w:val="24"/>
        </w:rPr>
        <w:t>In subsection (b)(2) and paragraph 3 of the form, the state should insert the applicable statute of limitations for judgments.</w:t>
      </w:r>
    </w:p>
    <w:p w14:paraId="0EC875F7" w14:textId="77777777" w:rsidR="001B0951" w:rsidRDefault="00B20A1A" w:rsidP="00886E0E">
      <w:pPr>
        <w:spacing w:after="240"/>
        <w:rPr>
          <w:rFonts w:cs="Times New Roman"/>
          <w:b/>
          <w:i/>
          <w:szCs w:val="24"/>
        </w:rPr>
      </w:pPr>
      <w:r>
        <w:rPr>
          <w:rFonts w:cs="Times New Roman"/>
          <w:i/>
          <w:szCs w:val="24"/>
        </w:rPr>
        <w:t>The state should include in subsection (b)(3) and paragraph 3 of the form only the bracketed actions that state law allows against a consumer for the satisfaction of a default judgment. The state should also select either (1) “or”, if the creditor must choose only one collection method, or (2) “and”, if the creditor may use multiple collection methods.</w:t>
      </w:r>
    </w:p>
    <w:p w14:paraId="0EC875F8" w14:textId="77777777" w:rsidR="001B0951" w:rsidRDefault="00B20A1A" w:rsidP="00886E0E">
      <w:pPr>
        <w:spacing w:after="240"/>
        <w:rPr>
          <w:rFonts w:cs="Times New Roman"/>
          <w:bCs/>
          <w:i/>
          <w:szCs w:val="24"/>
        </w:rPr>
      </w:pPr>
      <w:r>
        <w:rPr>
          <w:rFonts w:cs="Times New Roman"/>
          <w:bCs/>
          <w:i/>
          <w:szCs w:val="24"/>
        </w:rPr>
        <w:t xml:space="preserve">Subsection (b)(6) is optional and, if included, can be modified to best suit the interests of the state. For example, as an alternative to using the optional text, the notice could provide contact </w:t>
      </w:r>
      <w:r>
        <w:rPr>
          <w:rFonts w:cs="Times New Roman"/>
          <w:bCs/>
          <w:i/>
          <w:szCs w:val="24"/>
        </w:rPr>
        <w:lastRenderedPageBreak/>
        <w:t xml:space="preserve">information for a legal aid or lawyer referral service, but not indicate that free or reduced-cost services may be available, or could indicate that free or reduced-cost services may be available, but not provide contact information for a legal aid or lawyer referral service.  </w:t>
      </w:r>
    </w:p>
    <w:p w14:paraId="0EC875F9" w14:textId="77777777" w:rsidR="001B0951" w:rsidRDefault="00B20A1A" w:rsidP="00886E0E">
      <w:pPr>
        <w:spacing w:after="240"/>
        <w:rPr>
          <w:rFonts w:cs="Times New Roman"/>
          <w:bCs/>
          <w:i/>
          <w:szCs w:val="24"/>
        </w:rPr>
      </w:pPr>
      <w:r>
        <w:rPr>
          <w:rFonts w:cs="Times New Roman"/>
          <w:bCs/>
          <w:i/>
          <w:szCs w:val="24"/>
        </w:rPr>
        <w:t>Paragraph 4 of the form in subsection (c) should mirror the decision regarding subsection (b)(6).</w:t>
      </w:r>
    </w:p>
    <w:p w14:paraId="0EC87606" w14:textId="77777777" w:rsidR="001B0951" w:rsidRDefault="00B20A1A" w:rsidP="00886E0E">
      <w:pPr>
        <w:pStyle w:val="Heading1"/>
        <w:ind w:firstLine="720"/>
      </w:pPr>
      <w:bookmarkStart w:id="20" w:name="_Toc132198678"/>
      <w:bookmarkStart w:id="21" w:name="_Toc149306713"/>
      <w:r>
        <w:t>Section 6. Waiver</w:t>
      </w:r>
      <w:bookmarkEnd w:id="20"/>
      <w:r>
        <w:t xml:space="preserve"> Void</w:t>
      </w:r>
      <w:bookmarkEnd w:id="21"/>
    </w:p>
    <w:p w14:paraId="0EC87607" w14:textId="77777777" w:rsidR="001B0951" w:rsidRDefault="00B20A1A" w:rsidP="00886E0E">
      <w:pPr>
        <w:spacing w:line="480" w:lineRule="auto"/>
        <w:ind w:firstLine="720"/>
      </w:pPr>
      <w:r>
        <w:rPr>
          <w:rFonts w:cs="Times New Roman"/>
          <w:shd w:val="clear" w:color="auto" w:fill="FFFFFF"/>
        </w:rPr>
        <w:t>A waiver by a consumer of a requirement of this [act] is void.</w:t>
      </w:r>
      <w:r>
        <w:t xml:space="preserve"> This section does not prevent a voluntary settlement agreement or judgment between the parties that does not result in a default judgment.</w:t>
      </w:r>
    </w:p>
    <w:p w14:paraId="0EC8760C" w14:textId="77777777" w:rsidR="001B0951" w:rsidRDefault="00B20A1A" w:rsidP="00886E0E">
      <w:pPr>
        <w:pStyle w:val="Heading1"/>
        <w:ind w:firstLine="720"/>
      </w:pPr>
      <w:bookmarkStart w:id="22" w:name="_Toc149306714"/>
      <w:bookmarkStart w:id="23" w:name="_Toc64459503"/>
      <w:bookmarkStart w:id="24" w:name="_Toc64459523"/>
      <w:bookmarkStart w:id="25" w:name="_Toc64459639"/>
      <w:r>
        <w:t>Section 7. Relation to Other Law</w:t>
      </w:r>
      <w:bookmarkEnd w:id="22"/>
    </w:p>
    <w:p w14:paraId="0EC8760D" w14:textId="77777777" w:rsidR="001B0951" w:rsidRDefault="00B20A1A" w:rsidP="00886E0E">
      <w:pPr>
        <w:spacing w:line="480" w:lineRule="auto"/>
        <w:ind w:firstLine="720"/>
      </w:pPr>
      <w:r>
        <w:t>This [act] supplements rights and remedies available to a consumer under other law of this state.</w:t>
      </w:r>
    </w:p>
    <w:p w14:paraId="0EC8760E" w14:textId="77777777" w:rsidR="001B0951" w:rsidRDefault="00B20A1A" w:rsidP="00886E0E">
      <w:pPr>
        <w:pStyle w:val="Heading1"/>
        <w:ind w:firstLine="720"/>
      </w:pPr>
      <w:bookmarkStart w:id="26" w:name="_Toc149306715"/>
      <w:r>
        <w:t>Section 8. Uniformity of Application and Construction</w:t>
      </w:r>
      <w:bookmarkEnd w:id="23"/>
      <w:bookmarkEnd w:id="24"/>
      <w:bookmarkEnd w:id="25"/>
      <w:bookmarkEnd w:id="26"/>
    </w:p>
    <w:p w14:paraId="0EC8760F" w14:textId="77777777" w:rsidR="001B0951" w:rsidRDefault="00B20A1A" w:rsidP="00886E0E">
      <w:pPr>
        <w:spacing w:line="480" w:lineRule="auto"/>
        <w:ind w:firstLine="720"/>
        <w:rPr>
          <w:rFonts w:cs="Times New Roman"/>
          <w:szCs w:val="24"/>
        </w:rPr>
      </w:pPr>
      <w:r>
        <w:rPr>
          <w:rFonts w:cs="Times New Roman"/>
          <w:szCs w:val="24"/>
        </w:rPr>
        <w:t>In applying and construing this uniform act, a court shall consider the promotion of uniformity of the law among jurisdictions that enact it.</w:t>
      </w:r>
    </w:p>
    <w:p w14:paraId="0EC87610" w14:textId="77777777" w:rsidR="001B0951" w:rsidRDefault="00B20A1A" w:rsidP="00886E0E">
      <w:pPr>
        <w:pStyle w:val="Heading1"/>
        <w:ind w:firstLine="720"/>
      </w:pPr>
      <w:bookmarkStart w:id="27" w:name="_Toc64459504"/>
      <w:bookmarkStart w:id="28" w:name="_Toc64459524"/>
      <w:bookmarkStart w:id="29" w:name="_Toc64459640"/>
      <w:bookmarkStart w:id="30" w:name="_Toc107918326"/>
      <w:bookmarkStart w:id="31" w:name="_Toc149306716"/>
      <w:r>
        <w:t>Section 9. Relation to Electronic Signatures in Global and National Commerce Act</w:t>
      </w:r>
      <w:bookmarkEnd w:id="27"/>
      <w:bookmarkEnd w:id="28"/>
      <w:bookmarkEnd w:id="29"/>
      <w:bookmarkEnd w:id="30"/>
      <w:bookmarkEnd w:id="31"/>
    </w:p>
    <w:p w14:paraId="0EC87611" w14:textId="77777777" w:rsidR="001B0951" w:rsidRDefault="00B20A1A" w:rsidP="00886E0E">
      <w:pPr>
        <w:spacing w:line="480" w:lineRule="auto"/>
        <w:ind w:firstLine="720"/>
        <w:rPr>
          <w:rFonts w:cs="Times New Roman"/>
          <w:szCs w:val="24"/>
        </w:rPr>
      </w:pPr>
      <w:r>
        <w:rPr>
          <w:rFonts w:cs="Times New Roman"/>
          <w:szCs w:val="24"/>
        </w:rPr>
        <w:t>This [act] modifies, limits, or supersedes the Electronic Signatures in Global and National Commerce Act, 15 U.S.C. Section 7001 et seq.[, as amended], but does not modify, limit, or supersede 15 U.S.C. Section 7001(c), or authorize electronic delivery of any of the notices described in 15 U.S.C. Section 7003(b).</w:t>
      </w:r>
    </w:p>
    <w:p w14:paraId="0EC87614" w14:textId="77777777" w:rsidR="001B0951" w:rsidRDefault="00B20A1A" w:rsidP="00886E0E">
      <w:pPr>
        <w:pStyle w:val="Heading1"/>
        <w:ind w:firstLine="720"/>
      </w:pPr>
      <w:bookmarkStart w:id="32" w:name="_Toc149306717"/>
      <w:r>
        <w:t>Section 10. Transitional Provision</w:t>
      </w:r>
      <w:bookmarkEnd w:id="32"/>
    </w:p>
    <w:p w14:paraId="0EC87615" w14:textId="77777777" w:rsidR="001B0951" w:rsidRDefault="00B20A1A" w:rsidP="00886E0E">
      <w:pPr>
        <w:spacing w:line="480" w:lineRule="auto"/>
        <w:ind w:firstLine="720"/>
      </w:pPr>
      <w:r>
        <w:t>This [act] applies to an action commenced on or after [the effective date of this [act]].</w:t>
      </w:r>
    </w:p>
    <w:p w14:paraId="0EC87616" w14:textId="77777777" w:rsidR="001B0951" w:rsidRDefault="00B20A1A" w:rsidP="00886E0E">
      <w:pPr>
        <w:pStyle w:val="Heading1"/>
        <w:ind w:firstLine="720"/>
      </w:pPr>
      <w:bookmarkStart w:id="33" w:name="_Toc107918328"/>
      <w:bookmarkStart w:id="34" w:name="_Toc149306718"/>
      <w:r>
        <w:t>[Section 11. Severability</w:t>
      </w:r>
      <w:bookmarkEnd w:id="33"/>
      <w:bookmarkEnd w:id="34"/>
    </w:p>
    <w:p w14:paraId="0EC87617" w14:textId="77777777" w:rsidR="001B0951" w:rsidRDefault="00B20A1A" w:rsidP="00886E0E">
      <w:pPr>
        <w:spacing w:line="480" w:lineRule="auto"/>
        <w:ind w:firstLine="720"/>
      </w:pPr>
      <w:r>
        <w:t xml:space="preserve">If a provision of this [act] or its application to a person or circumstance is held invalid, the invalidity does not affect another provision or application that can be given effect without the </w:t>
      </w:r>
      <w:r>
        <w:lastRenderedPageBreak/>
        <w:t>invalid provision.]</w:t>
      </w:r>
    </w:p>
    <w:p w14:paraId="0EC87618" w14:textId="77777777" w:rsidR="001B0951" w:rsidRDefault="00B20A1A" w:rsidP="00886E0E">
      <w:pPr>
        <w:spacing w:after="240"/>
        <w:rPr>
          <w:i/>
        </w:rPr>
      </w:pPr>
      <w:r>
        <w:rPr>
          <w:b/>
          <w:bCs/>
          <w:i/>
        </w:rPr>
        <w:t>Legislative Note:</w:t>
      </w:r>
      <w:r>
        <w:rPr>
          <w:i/>
        </w:rPr>
        <w:t xml:space="preserve"> Include this section only if the state lacks a general severability statute or a decision by the highest court of the state stating a general rule of severability.</w:t>
      </w:r>
    </w:p>
    <w:p w14:paraId="0EC87619" w14:textId="77777777" w:rsidR="001B0951" w:rsidRDefault="00B20A1A" w:rsidP="00886E0E">
      <w:pPr>
        <w:pStyle w:val="Heading1"/>
        <w:ind w:firstLine="720"/>
      </w:pPr>
      <w:bookmarkStart w:id="35" w:name="_Toc107918329"/>
      <w:bookmarkStart w:id="36" w:name="_Toc149306719"/>
      <w:r>
        <w:t>Section 12. Effective Date</w:t>
      </w:r>
      <w:bookmarkEnd w:id="35"/>
      <w:bookmarkEnd w:id="36"/>
    </w:p>
    <w:p w14:paraId="0EC8761A" w14:textId="77777777" w:rsidR="001B0951" w:rsidRDefault="00B20A1A" w:rsidP="00886E0E">
      <w:pPr>
        <w:ind w:firstLine="720"/>
      </w:pPr>
      <w:r>
        <w:t xml:space="preserve">This [act] takes effect . . .  </w:t>
      </w:r>
    </w:p>
    <w:sectPr w:rsidR="001B0951" w:rsidSect="00C87863">
      <w:foot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2C724" w14:textId="77777777" w:rsidR="001A7CFD" w:rsidRDefault="001A7CFD">
      <w:r>
        <w:separator/>
      </w:r>
    </w:p>
  </w:endnote>
  <w:endnote w:type="continuationSeparator" w:id="0">
    <w:p w14:paraId="4061B73A" w14:textId="77777777" w:rsidR="001A7CFD" w:rsidRDefault="001A7CFD">
      <w:r>
        <w:continuationSeparator/>
      </w:r>
    </w:p>
  </w:endnote>
  <w:endnote w:type="continuationNotice" w:id="1">
    <w:p w14:paraId="5C1C46CB" w14:textId="77777777" w:rsidR="001A7CFD" w:rsidRDefault="001A7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7629" w14:textId="64CBCDAF" w:rsidR="001B0951" w:rsidRDefault="001B0951">
    <w:pPr>
      <w:pStyle w:val="Footer"/>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2933664"/>
      <w:docPartObj>
        <w:docPartGallery w:val="Page Numbers (Bottom of Page)"/>
        <w:docPartUnique/>
      </w:docPartObj>
    </w:sdtPr>
    <w:sdtEndPr>
      <w:rPr>
        <w:noProof/>
      </w:rPr>
    </w:sdtEndPr>
    <w:sdtContent>
      <w:p w14:paraId="73B1C541" w14:textId="79ECF96A" w:rsidR="00C87863" w:rsidRDefault="00C87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ECEAE" w14:textId="77777777" w:rsidR="001A7CFD" w:rsidRDefault="001A7CFD">
      <w:r>
        <w:separator/>
      </w:r>
    </w:p>
  </w:footnote>
  <w:footnote w:type="continuationSeparator" w:id="0">
    <w:p w14:paraId="7D9D8BB4" w14:textId="77777777" w:rsidR="001A7CFD" w:rsidRDefault="001A7CFD">
      <w:r>
        <w:continuationSeparator/>
      </w:r>
    </w:p>
  </w:footnote>
  <w:footnote w:type="continuationNotice" w:id="1">
    <w:p w14:paraId="0B32A4F1" w14:textId="77777777" w:rsidR="001A7CFD" w:rsidRDefault="001A7C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8FA51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1A0F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66E1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3E67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A427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E44E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EA60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106C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C4B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6CA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F2710"/>
    <w:multiLevelType w:val="hybridMultilevel"/>
    <w:tmpl w:val="5AE8F0BE"/>
    <w:lvl w:ilvl="0" w:tplc="FFFFFFFF">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27881ABA">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4075712"/>
    <w:multiLevelType w:val="hybridMultilevel"/>
    <w:tmpl w:val="25B8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24F60"/>
    <w:multiLevelType w:val="hybridMultilevel"/>
    <w:tmpl w:val="9D3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0A44"/>
    <w:multiLevelType w:val="hybridMultilevel"/>
    <w:tmpl w:val="E916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B3327"/>
    <w:multiLevelType w:val="hybridMultilevel"/>
    <w:tmpl w:val="47DAE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4B623B"/>
    <w:multiLevelType w:val="hybridMultilevel"/>
    <w:tmpl w:val="97283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2493234">
    <w:abstractNumId w:val="9"/>
  </w:num>
  <w:num w:numId="2" w16cid:durableId="1396245798">
    <w:abstractNumId w:val="7"/>
  </w:num>
  <w:num w:numId="3" w16cid:durableId="1373118058">
    <w:abstractNumId w:val="6"/>
  </w:num>
  <w:num w:numId="4" w16cid:durableId="235632492">
    <w:abstractNumId w:val="5"/>
  </w:num>
  <w:num w:numId="5" w16cid:durableId="323314784">
    <w:abstractNumId w:val="4"/>
  </w:num>
  <w:num w:numId="6" w16cid:durableId="469833483">
    <w:abstractNumId w:val="8"/>
  </w:num>
  <w:num w:numId="7" w16cid:durableId="1480658993">
    <w:abstractNumId w:val="3"/>
  </w:num>
  <w:num w:numId="8" w16cid:durableId="1444114407">
    <w:abstractNumId w:val="2"/>
  </w:num>
  <w:num w:numId="9" w16cid:durableId="904413142">
    <w:abstractNumId w:val="1"/>
  </w:num>
  <w:num w:numId="10" w16cid:durableId="2056613598">
    <w:abstractNumId w:val="0"/>
  </w:num>
  <w:num w:numId="11" w16cid:durableId="1620791967">
    <w:abstractNumId w:val="13"/>
  </w:num>
  <w:num w:numId="12" w16cid:durableId="872812558">
    <w:abstractNumId w:val="10"/>
  </w:num>
  <w:num w:numId="13" w16cid:durableId="773401192">
    <w:abstractNumId w:val="14"/>
  </w:num>
  <w:num w:numId="14" w16cid:durableId="2032224094">
    <w:abstractNumId w:val="11"/>
  </w:num>
  <w:num w:numId="15" w16cid:durableId="413360801">
    <w:abstractNumId w:val="12"/>
  </w:num>
  <w:num w:numId="16" w16cid:durableId="13117131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CA" w:vendorID="64" w:dllVersion="0" w:nlCheck="1" w:checkStyle="0"/>
  <w:activeWritingStyle w:appName="MSWord" w:lang="fr-FR" w:vendorID="64" w:dllVersion="0" w:nlCheck="1" w:checkStyle="0"/>
  <w:activeWritingStyle w:appName="MSWord" w:lang="en-CA" w:vendorID="64" w:dllVersion="4096" w:nlCheck="1" w:checkStyle="0"/>
  <w:activeWritingStyle w:appName="MSWord" w:lang="fr-FR" w:vendorID="64" w:dllVersion="4096"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mcrosby\AppData\Local\Temp\b17ed932-95d7-4935-b121-6d72ed1405a1.docx"/>
    <w:docVar w:name="zzmp10LastTrailerInserted" w:val="^`~#mp!@&quot;R⌜#T├┦:@:ŕmC⌔Ê2⌞LáYp‡⌏PƚÒòZÖ•⌕½!YßTã⌒ ¾⁁\E†é@ú4P⌌•ˈ‥H4TæÎ/*y&amp;l4˞ñ¼Èũ%?⌟5yFrD⌟⌐R°ŚDË­bpzgþ)Z­⌌GÑ⌠qð⌂:I⌑Ò\^⌞ztÙfVEá»‛⌔^·ä@®ÏÚO]ðÀë⌜÷æţ⌝⌑¸ś=¥⌜ãò:⁂âü⌄»þ\A†r⌉½‥é‥⌇⌗M⌚8¿Y]Ha9011"/>
    <w:docVar w:name="zzmp10LastTrailerInserted_1078" w:val="^`~#mp!@&quot;R⌜#T├┦:@:ŕmC⌔Ê2⌞LáYp‡⌏PƚÒòZÖ•⌕½!YßTã⌒ ¾⁁\E†é@ú4P⌌•ˈ‥H4TæÎ/*y&amp;l4˞ñ¼Èũ%?⌟5yFrD⌟⌐R°ŚDË­bpzgþ)Z­⌌GÑ⌠qð⌂:I⌑Ò\^⌞ztÙfVEá»‛⌔^·ä@®ÏÚO]ðÀë⌜÷æţ⌝⌑¸ś=¥⌜ãò:⁂âü⌄»þ\A†r⌉½‥é‥⌇⌗M⌚8¿Y]Ha9011"/>
    <w:docVar w:name="zzmp10mSEGsValidated" w:val="1"/>
    <w:docVar w:name="zzmpCompatibilityMode" w:val="15"/>
    <w:docVar w:name="zzmpLegacyTrailerRemoved" w:val="True"/>
  </w:docVars>
  <w:rsids>
    <w:rsidRoot w:val="001B0951"/>
    <w:rsid w:val="0014136E"/>
    <w:rsid w:val="00172E3E"/>
    <w:rsid w:val="001A7CFD"/>
    <w:rsid w:val="001B0951"/>
    <w:rsid w:val="0026417E"/>
    <w:rsid w:val="002D474C"/>
    <w:rsid w:val="0037291B"/>
    <w:rsid w:val="00421B4F"/>
    <w:rsid w:val="004670F2"/>
    <w:rsid w:val="004E440B"/>
    <w:rsid w:val="0051461E"/>
    <w:rsid w:val="00543190"/>
    <w:rsid w:val="005A197F"/>
    <w:rsid w:val="006658D1"/>
    <w:rsid w:val="006964ED"/>
    <w:rsid w:val="006B1954"/>
    <w:rsid w:val="007D0144"/>
    <w:rsid w:val="00886E0E"/>
    <w:rsid w:val="00A12A53"/>
    <w:rsid w:val="00B20A1A"/>
    <w:rsid w:val="00C87863"/>
    <w:rsid w:val="00EA7673"/>
    <w:rsid w:val="00EC2A5A"/>
    <w:rsid w:val="00FC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874DF"/>
  <w15:chartTrackingRefBased/>
  <w15:docId w15:val="{3F6C9BB8-EFCB-4D27-AEFA-EA913088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hAnsi="Times New Roman"/>
      <w:sz w:val="24"/>
    </w:rPr>
  </w:style>
  <w:style w:type="paragraph" w:styleId="Heading1">
    <w:name w:val="heading 1"/>
    <w:basedOn w:val="Normal"/>
    <w:next w:val="Normal"/>
    <w:link w:val="Heading1Char"/>
    <w:uiPriority w:val="99"/>
    <w:qFormat/>
    <w:pPr>
      <w:autoSpaceDE w:val="0"/>
      <w:autoSpaceDN w:val="0"/>
      <w:adjustRightInd w:val="0"/>
      <w:spacing w:line="480" w:lineRule="auto"/>
      <w:outlineLvl w:val="0"/>
    </w:pPr>
    <w:rPr>
      <w:rFonts w:eastAsia="Times New Roman" w:cs="Times New Roman"/>
      <w:b/>
      <w:bCs/>
      <w:kern w:val="32"/>
      <w:szCs w:val="24"/>
    </w:rPr>
  </w:style>
  <w:style w:type="paragraph" w:styleId="Heading2">
    <w:name w:val="heading 2"/>
    <w:basedOn w:val="Normal"/>
    <w:next w:val="Normal"/>
    <w:link w:val="Heading2Char"/>
    <w:uiPriority w:val="99"/>
    <w:qFormat/>
    <w:pPr>
      <w:keepNext/>
      <w:autoSpaceDE w:val="0"/>
      <w:autoSpaceDN w:val="0"/>
      <w:adjustRightInd w:val="0"/>
      <w:spacing w:line="480" w:lineRule="auto"/>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BodyTextFirstIndentChar">
    <w:name w:val="Body Text First Indent Char"/>
    <w:basedOn w:val="BodyTextChar"/>
    <w:link w:val="BodyTextFirstIndent"/>
    <w:uiPriority w:val="99"/>
    <w:semiHidden/>
    <w:rPr>
      <w:rFonts w:ascii="Times New Roman" w:hAnsi="Times New Roman"/>
      <w:sz w:val="24"/>
    </w:rPr>
  </w:style>
  <w:style w:type="character" w:customStyle="1" w:styleId="BodyTextIndentChar">
    <w:name w:val="Body Text Indent Char"/>
    <w:basedOn w:val="DefaultParagraphFont"/>
    <w:link w:val="BodyTextIndent"/>
    <w:uiPriority w:val="99"/>
    <w:semiHidden/>
    <w:rPr>
      <w:rFonts w:ascii="Times New Roman" w:hAnsi="Times New Roman"/>
      <w:sz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BodyTextFirstIndent2">
    <w:name w:val="Body Text First Indent 2"/>
    <w:basedOn w:val="BodyTextIndent"/>
    <w:link w:val="BodyTextFirstIndent2Char"/>
    <w:uiPriority w:val="99"/>
    <w:semiHidden/>
    <w:unhideWhenUsed/>
    <w:pPr>
      <w:spacing w:after="0"/>
      <w:ind w:firstLine="360"/>
    </w:pPr>
  </w:style>
  <w:style w:type="paragraph" w:styleId="Salutation">
    <w:name w:val="Salutation"/>
    <w:basedOn w:val="Normal"/>
    <w:next w:val="Normal"/>
    <w:link w:val="SalutationChar"/>
    <w:uiPriority w:val="99"/>
    <w:unhideWhenUsed/>
  </w:style>
  <w:style w:type="character" w:customStyle="1" w:styleId="BodyTextChar">
    <w:name w:val="Body Text Char"/>
    <w:basedOn w:val="DefaultParagraphFont"/>
    <w:link w:val="BodyText"/>
    <w:uiPriority w:val="99"/>
    <w:semiHidden/>
    <w:rPr>
      <w:rFonts w:ascii="Times New Roman" w:hAnsi="Times New Roman"/>
      <w:sz w:val="24"/>
    </w:rPr>
  </w:style>
  <w:style w:type="paragraph" w:styleId="FootnoteText">
    <w:name w:val="footnote text"/>
    <w:basedOn w:val="Normal"/>
    <w:link w:val="FootnoteTextChar"/>
    <w:uiPriority w:val="99"/>
    <w:semiHidden/>
    <w:unhideWhenUsed/>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Indent">
    <w:name w:val="Body Text Indent"/>
    <w:basedOn w:val="Normal"/>
    <w:link w:val="BodyTextIndentChar"/>
    <w:uiPriority w:val="99"/>
    <w:semiHidden/>
    <w:unhideWhenUsed/>
    <w:pPr>
      <w:spacing w:after="120"/>
      <w:ind w:left="360"/>
    </w:pPr>
  </w:style>
  <w:style w:type="character" w:styleId="Hyperlink">
    <w:name w:val="Hyperlink"/>
    <w:uiPriority w:val="99"/>
    <w:unhideWhenUsed/>
    <w:rPr>
      <w:color w:val="0000FF"/>
      <w:u w:val="singl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customStyle="1" w:styleId="DateChar">
    <w:name w:val="Date Char"/>
    <w:basedOn w:val="DefaultParagraphFont"/>
    <w:link w:val="Date"/>
    <w:uiPriority w:val="99"/>
    <w:semiHidden/>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character" w:customStyle="1" w:styleId="Heading1Char">
    <w:name w:val="Heading 1 Char"/>
    <w:basedOn w:val="DefaultParagraphFont"/>
    <w:link w:val="Heading1"/>
    <w:uiPriority w:val="99"/>
    <w:rPr>
      <w:rFonts w:ascii="Times New Roman" w:eastAsia="Times New Roman" w:hAnsi="Times New Roman" w:cs="Times New Roman"/>
      <w:b/>
      <w:bCs/>
      <w:kern w:val="32"/>
      <w:sz w:val="24"/>
      <w:szCs w:val="24"/>
    </w:rPr>
  </w:style>
  <w:style w:type="character" w:customStyle="1" w:styleId="SalutationChar">
    <w:name w:val="Salutation Char"/>
    <w:basedOn w:val="DefaultParagraphFont"/>
    <w:link w:val="Salutation"/>
    <w:uiPriority w:val="99"/>
    <w:rPr>
      <w:rFonts w:ascii="Times New Roman" w:hAnsi="Times New Roman"/>
      <w:sz w:val="24"/>
    </w:r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pPr>
      <w:spacing w:after="120" w:line="480" w:lineRule="auto"/>
    </w:p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Header">
    <w:name w:val="header"/>
    <w:basedOn w:val="Normal"/>
    <w:link w:val="HeaderChar"/>
    <w:uiPriority w:val="99"/>
    <w:unhideWhenUsed/>
    <w:pPr>
      <w:tabs>
        <w:tab w:val="center" w:pos="4680"/>
        <w:tab w:val="right" w:pos="9360"/>
      </w:tabs>
    </w:pPr>
  </w:style>
  <w:style w:type="character" w:customStyle="1" w:styleId="BodyText2Char">
    <w:name w:val="Body Text 2 Char"/>
    <w:basedOn w:val="DefaultParagraphFont"/>
    <w:link w:val="BodyText2"/>
    <w:uiPriority w:val="99"/>
    <w:semiHidden/>
    <w:rPr>
      <w:rFonts w:ascii="Times New Roman" w:hAnsi="Times New Roman"/>
      <w:sz w:val="24"/>
    </w:rPr>
  </w:style>
  <w:style w:type="character" w:customStyle="1" w:styleId="HeaderChar">
    <w:name w:val="Header Char"/>
    <w:basedOn w:val="DefaultParagraphFont"/>
    <w:link w:val="Header"/>
    <w:uiPriority w:val="99"/>
  </w:style>
  <w:style w:type="paragraph" w:styleId="E-mailSignature">
    <w:name w:val="E-mail Signature"/>
    <w:basedOn w:val="Normal"/>
    <w:link w:val="E-mailSignatureChar"/>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E-mailSignatureChar">
    <w:name w:val="E-mail Signature Char"/>
    <w:basedOn w:val="DefaultParagraphFont"/>
    <w:link w:val="E-mailSignature"/>
    <w:uiPriority w:val="99"/>
    <w:semiHidden/>
    <w:rPr>
      <w:rFonts w:ascii="Times New Roman" w:hAnsi="Times New Roman"/>
      <w:sz w:val="24"/>
    </w:rPr>
  </w:style>
  <w:style w:type="character" w:customStyle="1" w:styleId="FooterChar">
    <w:name w:val="Footer Char"/>
    <w:basedOn w:val="DefaultParagraphFont"/>
    <w:link w:val="Footer"/>
    <w:uiPriority w:val="99"/>
  </w:style>
  <w:style w:type="paragraph" w:customStyle="1" w:styleId="m5219162925957145529msolistparagraph">
    <w:name w:val="m_5219162925957145529msolistparagraph"/>
    <w:basedOn w:val="Normal"/>
    <w:pPr>
      <w:spacing w:before="100" w:beforeAutospacing="1" w:after="100" w:afterAutospacing="1"/>
    </w:pPr>
    <w:rPr>
      <w:rFonts w:eastAsia="Times New Roman" w:cs="Times New Roman"/>
      <w:szCs w:val="24"/>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Cs w:val="24"/>
    </w:rPr>
  </w:style>
  <w:style w:type="paragraph" w:customStyle="1" w:styleId="MacPacTrailer">
    <w:name w:val="MacPac Trailer"/>
    <w:pPr>
      <w:widowControl w:val="0"/>
      <w:spacing w:after="0" w:line="200" w:lineRule="exact"/>
    </w:pPr>
    <w:rPr>
      <w:rFonts w:ascii="Arial" w:eastAsia="Times New Roman" w:hAnsi="Arial" w:cs="Times New Roman"/>
      <w:sz w:val="15"/>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OC2Char">
    <w:name w:val="TOC 2 Char"/>
    <w:basedOn w:val="DefaultParagraphFont"/>
    <w:link w:val="TOC2"/>
    <w:uiPriority w:val="39"/>
    <w:semiHidden/>
    <w:locked/>
    <w:rPr>
      <w:rFonts w:ascii="Times New Roman" w:hAnsi="Times New Roman" w:cs="Times New Roman"/>
      <w:sz w:val="24"/>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character" w:customStyle="1" w:styleId="EndnoteTextChar">
    <w:name w:val="Endnote Text Char"/>
    <w:basedOn w:val="DefaultParagraphFont"/>
    <w:link w:val="EndnoteText"/>
    <w:uiPriority w:val="99"/>
    <w:semiHidden/>
    <w:rPr>
      <w:rFonts w:ascii="Times New Roman" w:hAnsi="Times New Roman"/>
      <w:sz w:val="20"/>
      <w:szCs w:val="20"/>
    </w:rPr>
  </w:style>
  <w:style w:type="paragraph" w:styleId="TOC2">
    <w:name w:val="toc 2"/>
    <w:basedOn w:val="Normal"/>
    <w:next w:val="Normal"/>
    <w:link w:val="TOC2Char"/>
    <w:autoRedefine/>
    <w:uiPriority w:val="39"/>
    <w:unhideWhenUsed/>
    <w:pPr>
      <w:tabs>
        <w:tab w:val="right" w:leader="dot" w:pos="9350"/>
      </w:tabs>
      <w:ind w:left="720" w:hanging="720"/>
    </w:pPr>
    <w:rPr>
      <w:rFonts w:cs="Times New Roman"/>
    </w:rPr>
  </w:style>
  <w:style w:type="character" w:customStyle="1" w:styleId="BodyTextIndent3Char">
    <w:name w:val="Body Text Indent 3 Char"/>
    <w:basedOn w:val="DefaultParagraphFont"/>
    <w:link w:val="BodyTextIndent3"/>
    <w:uiPriority w:val="99"/>
    <w:semiHidden/>
    <w:rPr>
      <w:rFonts w:ascii="Times New Roman" w:hAnsi="Times New Roman"/>
      <w:sz w:val="16"/>
      <w:szCs w:val="16"/>
    </w:rPr>
  </w:style>
  <w:style w:type="paragraph" w:styleId="ListNumber4">
    <w:name w:val="List Number 4"/>
    <w:basedOn w:val="Normal"/>
    <w:uiPriority w:val="99"/>
    <w:semiHidden/>
    <w:unhideWhenUsed/>
    <w:pPr>
      <w:numPr>
        <w:numId w:val="9"/>
      </w:numPr>
      <w:contextualSpacing/>
    </w:pPr>
  </w:style>
  <w:style w:type="character" w:styleId="LineNumber">
    <w:name w:val="line number"/>
    <w:basedOn w:val="DefaultParagraphFont"/>
    <w:uiPriority w:val="99"/>
    <w:semiHidden/>
    <w:unhideWhenUsed/>
  </w:style>
  <w:style w:type="paragraph" w:styleId="TOC1">
    <w:name w:val="toc 1"/>
    <w:basedOn w:val="Normal"/>
    <w:next w:val="Normal"/>
    <w:link w:val="TOC1Char"/>
    <w:autoRedefine/>
    <w:uiPriority w:val="39"/>
    <w:unhideWhenUsed/>
    <w:pPr>
      <w:tabs>
        <w:tab w:val="right" w:leader="dot" w:pos="9350"/>
      </w:tabs>
    </w:pPr>
  </w:style>
  <w:style w:type="paragraph" w:styleId="ListBullet2">
    <w:name w:val="List Bullet 2"/>
    <w:basedOn w:val="Normal"/>
    <w:uiPriority w:val="99"/>
    <w:semiHidden/>
    <w:unhideWhenUsed/>
    <w:pPr>
      <w:numPr>
        <w:numId w:val="2"/>
      </w:numPr>
      <w:contextualSpacing/>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pPr>
      <w:spacing w:after="120"/>
    </w:p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BodyText3">
    <w:name w:val="Body Text 3"/>
    <w:basedOn w:val="Normal"/>
    <w:link w:val="BodyText3Char"/>
    <w:uiPriority w:val="99"/>
    <w:semiHidden/>
    <w:unhideWhenUsed/>
    <w:pPr>
      <w:spacing w:after="120"/>
    </w:pPr>
    <w:rPr>
      <w:sz w:val="16"/>
      <w:szCs w:val="16"/>
    </w:r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character" w:customStyle="1" w:styleId="BodyText3Char">
    <w:name w:val="Body Text 3 Char"/>
    <w:basedOn w:val="DefaultParagraphFont"/>
    <w:link w:val="BodyText3"/>
    <w:uiPriority w:val="99"/>
    <w:semiHidden/>
    <w:rPr>
      <w:rFonts w:ascii="Times New Roman" w:hAnsi="Times New Roman"/>
      <w:sz w:val="16"/>
      <w:szCs w:val="16"/>
    </w:rPr>
  </w:style>
  <w:style w:type="character" w:customStyle="1" w:styleId="ClosingChar">
    <w:name w:val="Closing Char"/>
    <w:basedOn w:val="DefaultParagraphFont"/>
    <w:link w:val="Closing"/>
    <w:uiPriority w:val="99"/>
    <w:semiHidden/>
    <w:rPr>
      <w:rFonts w:ascii="Times New Roman" w:hAnsi="Times New Roman"/>
      <w:sz w:val="24"/>
    </w:rPr>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basedOn w:val="DefaultParagraphFont"/>
    <w:link w:val="BodyTextIndent2"/>
    <w:uiPriority w:val="99"/>
    <w:rPr>
      <w:rFonts w:ascii="Times New Roman" w:hAnsi="Times New Roman"/>
      <w:sz w:val="24"/>
    </w:rPr>
  </w:style>
  <w:style w:type="paragraph" w:styleId="EndnoteText">
    <w:name w:val="endnote text"/>
    <w:basedOn w:val="Normal"/>
    <w:link w:val="EndnoteTextChar"/>
    <w:uiPriority w:val="99"/>
    <w:semiHidden/>
    <w:unhideWhenUsed/>
    <w:rPr>
      <w:sz w:val="20"/>
      <w:szCs w:val="20"/>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Closing">
    <w:name w:val="Closing"/>
    <w:basedOn w:val="Normal"/>
    <w:link w:val="ClosingChar"/>
    <w:uiPriority w:val="99"/>
    <w:semiHidden/>
    <w:unhideWhenUsed/>
    <w:pPr>
      <w:ind w:left="4320"/>
    </w:p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Date">
    <w:name w:val="Date"/>
    <w:basedOn w:val="Normal"/>
    <w:next w:val="Normal"/>
    <w:link w:val="DateChar"/>
    <w:uiPriority w:val="99"/>
    <w:semiHidden/>
    <w:unhideWhenUsed/>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paragraph" w:styleId="TOCHeading">
    <w:name w:val="TOC Heading"/>
    <w:basedOn w:val="Heading1"/>
    <w:next w:val="Normal"/>
    <w:uiPriority w:val="39"/>
    <w:semiHidden/>
    <w:unhideWhenUsed/>
    <w:qFormat/>
    <w:pPr>
      <w:keepNext/>
      <w:keepLines/>
      <w:autoSpaceDE/>
      <w:autoSpaceDN/>
      <w:adjustRightInd/>
      <w:spacing w:before="240" w:line="240"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Index6">
    <w:name w:val="index 6"/>
    <w:basedOn w:val="Normal"/>
    <w:next w:val="Normal"/>
    <w:autoRedefine/>
    <w:uiPriority w:val="99"/>
    <w:semiHidden/>
    <w:unhideWhenUsed/>
    <w:pPr>
      <w:ind w:left="1440" w:hanging="240"/>
    </w:p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paragraph" w:styleId="HTMLAddress">
    <w:name w:val="HTML Address"/>
    <w:basedOn w:val="Normal"/>
    <w:link w:val="HTMLAddressChar"/>
    <w:uiPriority w:val="99"/>
    <w:unhideWhenUsed/>
    <w:rPr>
      <w:i/>
      <w:iCs/>
    </w:rPr>
  </w:style>
  <w:style w:type="character" w:customStyle="1" w:styleId="HTMLAddressChar">
    <w:name w:val="HTML Address Char"/>
    <w:basedOn w:val="DefaultParagraphFont"/>
    <w:link w:val="HTMLAddress"/>
    <w:uiPriority w:val="99"/>
    <w:rPr>
      <w:rFonts w:ascii="Times New Roman" w:hAnsi="Times New Roman"/>
      <w:i/>
      <w:iCs/>
      <w:sz w:val="24"/>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TOC6">
    <w:name w:val="toc 6"/>
    <w:basedOn w:val="Normal"/>
    <w:next w:val="Normal"/>
    <w:autoRedefine/>
    <w:uiPriority w:val="39"/>
    <w:semiHidden/>
    <w:unhideWhenUsed/>
    <w:pPr>
      <w:spacing w:after="100"/>
      <w:ind w:left="1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customStyle="1" w:styleId="IntenseQuoteChar">
    <w:name w:val="Intense Quote Char"/>
    <w:basedOn w:val="DefaultParagraphFont"/>
    <w:link w:val="IntenseQuote"/>
    <w:uiPriority w:val="30"/>
    <w:rPr>
      <w:rFonts w:ascii="Times New Roman" w:hAnsi="Times New Roman"/>
      <w:i/>
      <w:iCs/>
      <w:color w:val="5B9BD5" w:themeColor="accent1"/>
      <w:sz w:val="24"/>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customStyle="1" w:styleId="SignatureChar">
    <w:name w:val="Signature Char"/>
    <w:basedOn w:val="DefaultParagraphFont"/>
    <w:link w:val="Signature"/>
    <w:uiPriority w:val="99"/>
    <w:semiHidden/>
    <w:rPr>
      <w:rFonts w:ascii="Times New Roman" w:hAnsi="Times New Roman"/>
      <w:sz w:val="24"/>
    </w:rPr>
  </w:style>
  <w:style w:type="paragraph" w:styleId="ListNumber5">
    <w:name w:val="List Number 5"/>
    <w:basedOn w:val="Normal"/>
    <w:uiPriority w:val="99"/>
    <w:semiHidden/>
    <w:unhideWhenUsed/>
    <w:pPr>
      <w:numPr>
        <w:numId w:val="10"/>
      </w:numPr>
      <w:contextualSpacing/>
    </w:pPr>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widowControl w:val="0"/>
      <w:spacing w:after="0" w:line="240" w:lineRule="auto"/>
    </w:pPr>
    <w:rPr>
      <w:rFonts w:ascii="Times New Roman" w:hAnsi="Times New Roman"/>
      <w:sz w:val="24"/>
    </w:rPr>
  </w:style>
  <w:style w:type="paragraph" w:styleId="NormalWeb">
    <w:name w:val="Normal (Web)"/>
    <w:basedOn w:val="Normal"/>
    <w:uiPriority w:val="99"/>
    <w:semiHidden/>
    <w:unhideWhenUsed/>
    <w:rPr>
      <w:rFonts w:cs="Times New Roman"/>
      <w:szCs w:val="24"/>
    </w:rPr>
  </w:style>
  <w:style w:type="paragraph" w:styleId="NormalIndent">
    <w:name w:val="Normal Indent"/>
    <w:basedOn w:val="Normal"/>
    <w:uiPriority w:val="99"/>
    <w:semiHidden/>
    <w:unhideWhenUsed/>
    <w:pPr>
      <w:ind w:left="720"/>
    </w:pPr>
  </w:style>
  <w:style w:type="paragraph" w:styleId="TableofAuthorities">
    <w:name w:val="table of authorities"/>
    <w:basedOn w:val="Normal"/>
    <w:next w:val="Normal"/>
    <w:uiPriority w:val="99"/>
    <w:semiHidden/>
    <w:unhideWhenUsed/>
    <w:pPr>
      <w:ind w:left="240" w:hanging="24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hAnsi="Times New Roman"/>
      <w:sz w:val="24"/>
    </w:rPr>
  </w:style>
  <w:style w:type="paragraph" w:styleId="PlainText">
    <w:name w:val="Plain Text"/>
    <w:basedOn w:val="Normal"/>
    <w:link w:val="PlainTextChar"/>
    <w:uiPriority w:val="99"/>
    <w:semiHidden/>
    <w:unhideWhenUsed/>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rPr>
  </w:style>
  <w:style w:type="paragraph" w:styleId="Signature">
    <w:name w:val="Signature"/>
    <w:basedOn w:val="Normal"/>
    <w:link w:val="SignatureChar"/>
    <w:uiPriority w:val="99"/>
    <w:semiHidden/>
    <w:unhideWhenUsed/>
    <w:pPr>
      <w:ind w:left="4320"/>
    </w:p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TableofFigures">
    <w:name w:val="table of figures"/>
    <w:basedOn w:val="Normal"/>
    <w:next w:val="Normal"/>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customStyle="1" w:styleId="Footer1">
    <w:name w:val="Footer_1"/>
    <w:uiPriority w:val="99"/>
    <w:unhideWhenUsed/>
    <w:pPr>
      <w:widowControl w:val="0"/>
      <w:tabs>
        <w:tab w:val="center" w:pos="4680"/>
        <w:tab w:val="right" w:pos="9360"/>
      </w:tabs>
      <w:spacing w:after="0" w:line="240" w:lineRule="auto"/>
    </w:pPr>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cosearchterm">
    <w:name w:val="co_searchterm"/>
    <w:basedOn w:val="DefaultParagraphFont"/>
  </w:style>
  <w:style w:type="character" w:styleId="EndnoteReference">
    <w:name w:val="endnote reference"/>
    <w:basedOn w:val="DefaultParagraphFont"/>
    <w:uiPriority w:val="99"/>
    <w:semiHidden/>
    <w:unhideWhenUsed/>
    <w:rPr>
      <w:vertAlign w:val="superscript"/>
    </w:rPr>
  </w:style>
  <w:style w:type="character" w:customStyle="1" w:styleId="TOC1Char">
    <w:name w:val="TOC 1 Char"/>
    <w:basedOn w:val="DefaultParagraphFont"/>
    <w:link w:val="TOC1"/>
    <w:uiPriority w:val="39"/>
    <w:rPr>
      <w:rFonts w:ascii="Times New Roman" w:hAnsi="Times New Roman"/>
      <w:sz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05079">
      <w:bodyDiv w:val="1"/>
      <w:marLeft w:val="0"/>
      <w:marRight w:val="0"/>
      <w:marTop w:val="0"/>
      <w:marBottom w:val="0"/>
      <w:divBdr>
        <w:top w:val="none" w:sz="0" w:space="0" w:color="auto"/>
        <w:left w:val="none" w:sz="0" w:space="0" w:color="auto"/>
        <w:bottom w:val="none" w:sz="0" w:space="0" w:color="auto"/>
        <w:right w:val="none" w:sz="0" w:space="0" w:color="auto"/>
      </w:divBdr>
    </w:div>
    <w:div w:id="625357157">
      <w:bodyDiv w:val="1"/>
      <w:marLeft w:val="0"/>
      <w:marRight w:val="0"/>
      <w:marTop w:val="0"/>
      <w:marBottom w:val="0"/>
      <w:divBdr>
        <w:top w:val="none" w:sz="0" w:space="0" w:color="auto"/>
        <w:left w:val="none" w:sz="0" w:space="0" w:color="auto"/>
        <w:bottom w:val="none" w:sz="0" w:space="0" w:color="auto"/>
        <w:right w:val="none" w:sz="0" w:space="0" w:color="auto"/>
      </w:divBdr>
    </w:div>
    <w:div w:id="860624999">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7BE181B590004493D2CC651DAC2F94" ma:contentTypeVersion="6" ma:contentTypeDescription="Create a new document." ma:contentTypeScope="" ma:versionID="e871057af8c7164e27c14c58555bc88e">
  <xsd:schema xmlns:xsd="http://www.w3.org/2001/XMLSchema" xmlns:xs="http://www.w3.org/2001/XMLSchema" xmlns:p="http://schemas.microsoft.com/office/2006/metadata/properties" xmlns:ns2="63514731-40f1-4cfd-bf8a-f0cd3233f48a" targetNamespace="http://schemas.microsoft.com/office/2006/metadata/properties" ma:root="true" ma:fieldsID="6409a7767fe1efbd15908cc28d3ecd8d" ns2:_="">
    <xsd:import namespace="63514731-40f1-4cfd-bf8a-f0cd3233f4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14731-40f1-4cfd-bf8a-f0cd3233f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E5AC6-FA3F-4C25-BAE3-9A43F2EEA628}">
  <ds:schemaRefs>
    <ds:schemaRef ds:uri="http://schemas.openxmlformats.org/officeDocument/2006/bibliography"/>
  </ds:schemaRefs>
</ds:datastoreItem>
</file>

<file path=customXml/itemProps2.xml><?xml version="1.0" encoding="utf-8"?>
<ds:datastoreItem xmlns:ds="http://schemas.openxmlformats.org/officeDocument/2006/customXml" ds:itemID="{59CF71C7-69CC-4348-A5C5-59069EE9D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60B3D-2FEC-4C50-ADC6-16D647C304BE}">
  <ds:schemaRefs>
    <ds:schemaRef ds:uri="http://schemas.microsoft.com/sharepoint/v3/contenttype/forms"/>
  </ds:schemaRefs>
</ds:datastoreItem>
</file>

<file path=customXml/itemProps4.xml><?xml version="1.0" encoding="utf-8"?>
<ds:datastoreItem xmlns:ds="http://schemas.openxmlformats.org/officeDocument/2006/customXml" ds:itemID="{FD882CE4-D631-4BD5-AF7C-FACAACBB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14731-40f1-4cfd-bf8a-f0cd3233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2195</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Fox</dc:creator>
  <cp:keywords/>
  <dc:description/>
  <cp:lastModifiedBy>Lucy Grelle</cp:lastModifiedBy>
  <cp:revision>36</cp:revision>
  <cp:lastPrinted>2023-06-09T16:11:00Z</cp:lastPrinted>
  <dcterms:created xsi:type="dcterms:W3CDTF">2023-10-11T15:58:00Z</dcterms:created>
  <dcterms:modified xsi:type="dcterms:W3CDTF">2024-05-13T16:28:00Z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0x0101005E7BE181B590004493D2CC651DAC2F94</vt:lpwstr>
  </property>
  <property fmtid="{D5CDD505-2E9C-101B-9397-08002B2CF9AE}" pid="3" name="MediaServiceImageTags">
    <vt:lpwstr/>
  </property>
</Properties>
</file>